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1" w:rsidRDefault="00E21A61" w:rsidP="00E21A6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XXIX/230/2016</w:t>
      </w:r>
    </w:p>
    <w:p w:rsidR="00E21A61" w:rsidRDefault="00E21A61" w:rsidP="00E21A61">
      <w:pPr>
        <w:pStyle w:val="Nagwek3"/>
        <w:rPr>
          <w:szCs w:val="18"/>
        </w:rPr>
      </w:pPr>
      <w:r>
        <w:rPr>
          <w:szCs w:val="18"/>
        </w:rPr>
        <w:t>Rady Gminy Iława</w:t>
      </w:r>
    </w:p>
    <w:p w:rsidR="00E21A61" w:rsidRDefault="00E21A61" w:rsidP="00E21A6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25 listopada 2016 r.</w:t>
      </w:r>
    </w:p>
    <w:p w:rsidR="00E21A61" w:rsidRDefault="00E21A61" w:rsidP="00E21A6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21A61" w:rsidRDefault="00E21A61" w:rsidP="00E21A61">
      <w:pPr>
        <w:pStyle w:val="Tekstpodstawow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określenia stawek podatku od nieruchomości</w:t>
      </w:r>
    </w:p>
    <w:p w:rsidR="00E21A61" w:rsidRDefault="00E21A61" w:rsidP="00E21A61">
      <w:pPr>
        <w:jc w:val="both"/>
        <w:rPr>
          <w:rFonts w:ascii="Arial" w:hAnsi="Arial" w:cs="Arial"/>
          <w:sz w:val="18"/>
          <w:szCs w:val="18"/>
        </w:rPr>
      </w:pPr>
    </w:p>
    <w:p w:rsidR="00E21A61" w:rsidRDefault="00E21A61" w:rsidP="00E21A61">
      <w:pPr>
        <w:pStyle w:val="Tekstpodstawowy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Na podstawie art. 18 ust. 2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8), art. 40 ust. 1 i art. 41 ust. 1 ustawy z dnia 8 marca 1990 r.                    o samorządzie gminnym ( tekst jednolity: Dz. U. z  2016 r., poz. 446, zm. poz. 1579 ), art. 5 i art. 6 ust. 12 ustawy z dnia 12 stycznia 1991 r. o podatkach  i opłatach lokalnych (tekst jednolity: Dz. U. z 2016 r., poz. 716; zm. poz. 1579)  </w:t>
      </w:r>
      <w:r>
        <w:rPr>
          <w:rFonts w:cs="Arial"/>
          <w:b/>
          <w:sz w:val="18"/>
          <w:szCs w:val="18"/>
        </w:rPr>
        <w:t>Rada Gminy Iława   u c h w a l a, co następuje</w:t>
      </w:r>
      <w:r>
        <w:rPr>
          <w:rFonts w:cs="Arial"/>
          <w:sz w:val="18"/>
          <w:szCs w:val="18"/>
        </w:rPr>
        <w:t>:</w:t>
      </w:r>
    </w:p>
    <w:p w:rsidR="00E21A61" w:rsidRDefault="00E21A61" w:rsidP="00E21A61">
      <w:pPr>
        <w:pStyle w:val="Tekstpodstawowy2"/>
        <w:rPr>
          <w:rFonts w:cs="Arial"/>
          <w:sz w:val="18"/>
          <w:szCs w:val="18"/>
        </w:rPr>
      </w:pPr>
    </w:p>
    <w:p w:rsidR="00E21A61" w:rsidRDefault="00E21A61" w:rsidP="00E21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1. 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Stawki podatku od nieruchomości wynoszą rocznie:</w:t>
      </w:r>
    </w:p>
    <w:p w:rsidR="00E21A61" w:rsidRDefault="00E21A61" w:rsidP="00E21A61">
      <w:pPr>
        <w:tabs>
          <w:tab w:val="num" w:pos="720"/>
        </w:tabs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   od gruntów:</w:t>
      </w:r>
    </w:p>
    <w:p w:rsidR="00E21A61" w:rsidRDefault="00E21A61" w:rsidP="00E21A61">
      <w:pPr>
        <w:pStyle w:val="Tekstpodstawowywcity"/>
        <w:ind w:left="9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  związanych z prowadzeniem działalności gospodarczej,  bez względu na sposób zakwalifikowania       w ewidencji gruntów i budynków – 0,89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powierzchni,</w:t>
      </w:r>
    </w:p>
    <w:p w:rsidR="00E21A61" w:rsidRDefault="00E21A61" w:rsidP="00E21A61">
      <w:pPr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b)  pod wodami powierzchniowymi stojącymi lub wodami powierzchniowymi płynącymi jezior i zbiorników sztucznych – 4,54 zł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18"/>
            <w:szCs w:val="18"/>
          </w:rPr>
          <w:t>1 ha powierzchni,</w:t>
        </w:r>
      </w:smartTag>
      <w:r>
        <w:rPr>
          <w:rFonts w:ascii="Arial" w:hAnsi="Arial" w:cs="Arial"/>
          <w:sz w:val="18"/>
          <w:szCs w:val="18"/>
        </w:rPr>
        <w:t xml:space="preserve"> </w:t>
      </w:r>
    </w:p>
    <w:p w:rsidR="00E21A61" w:rsidRDefault="00E21A61" w:rsidP="00E21A61">
      <w:pPr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 pozostałych, w tym zajętych na prowadzenie odpłatnej statutowej działalności pożytku publicznego   przez organizacje pożytku publicznego – 0,24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powierzchni,</w:t>
      </w:r>
    </w:p>
    <w:p w:rsidR="00E21A61" w:rsidRDefault="00E21A61" w:rsidP="00E21A61">
      <w:pPr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 niezabudowanych objętych obszarem rewitalizacji, o którym mowa w ustawie z dnia 9 października 2015 r. o rewitalizacji ( 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2,98 zł od 1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powierzchni;</w:t>
      </w:r>
    </w:p>
    <w:p w:rsidR="00E21A61" w:rsidRDefault="00E21A61" w:rsidP="00E21A61">
      <w:pPr>
        <w:rPr>
          <w:rFonts w:ascii="Arial" w:hAnsi="Arial" w:cs="Arial"/>
          <w:sz w:val="18"/>
          <w:szCs w:val="18"/>
        </w:rPr>
      </w:pPr>
    </w:p>
    <w:p w:rsidR="00E21A61" w:rsidRDefault="00E21A61" w:rsidP="00E21A6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budynków lub ich części:</w:t>
      </w:r>
    </w:p>
    <w:p w:rsidR="00E21A61" w:rsidRDefault="00E21A61" w:rsidP="00E21A61">
      <w:pPr>
        <w:jc w:val="both"/>
        <w:rPr>
          <w:rFonts w:ascii="Arial" w:hAnsi="Arial" w:cs="Arial"/>
          <w:sz w:val="18"/>
          <w:szCs w:val="18"/>
        </w:rPr>
      </w:pPr>
    </w:p>
    <w:p w:rsidR="00E21A61" w:rsidRDefault="00E21A61" w:rsidP="00E21A61">
      <w:pPr>
        <w:numPr>
          <w:ilvl w:val="1"/>
          <w:numId w:val="2"/>
        </w:numPr>
        <w:tabs>
          <w:tab w:val="num" w:pos="900"/>
        </w:tabs>
        <w:ind w:hanging="7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mieszkalnych – </w:t>
      </w:r>
      <w:r>
        <w:rPr>
          <w:rFonts w:ascii="Arial" w:hAnsi="Arial" w:cs="Arial"/>
          <w:b/>
          <w:sz w:val="18"/>
          <w:szCs w:val="18"/>
        </w:rPr>
        <w:t>0,59</w:t>
      </w:r>
      <w:r>
        <w:rPr>
          <w:rFonts w:ascii="Arial" w:hAnsi="Arial" w:cs="Arial"/>
          <w:sz w:val="18"/>
          <w:szCs w:val="18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E21A61" w:rsidRDefault="00E21A61" w:rsidP="00E21A61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związanych z prowadzeniem działalności gospodarczej oraz od budynków mieszkalnych lub ich części zajętych na prowadzenie działalności gospodarczej – 21,60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E21A61" w:rsidRDefault="00E21A61" w:rsidP="00E21A61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zajętych na prowadzenie działalności gospodarczej w zakresie obrotu kwalifikowanym materiałem siewnym – 10,59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E21A61" w:rsidRDefault="00E21A61" w:rsidP="00E21A61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związanych z udzielaniem świadczeń zdrowotnych w rozumieniu przepisów o działalności leczniczej, zajętych przez podmioty udzielające tych świadczeń – 4,61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E21A61" w:rsidRDefault="00E21A61" w:rsidP="00E21A61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pozostałych , w tym zajętych na prowadzenie odpłatnej statutowej działalności pożytku publicznego  przez organizacje pożytku publicznego – 3,90 zł od 1m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E21A61" w:rsidRDefault="00E21A61" w:rsidP="00E21A61">
      <w:pPr>
        <w:pStyle w:val="Tekstpodstawowywcity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w tym ;</w:t>
      </w:r>
    </w:p>
    <w:p w:rsidR="00E21A61" w:rsidRDefault="00E21A61" w:rsidP="00E21A61">
      <w:pPr>
        <w:pStyle w:val="Tekstpodstawowywcity"/>
        <w:ind w:left="0"/>
      </w:pPr>
      <w:r>
        <w:rPr>
          <w:rFonts w:ascii="Arial" w:hAnsi="Arial" w:cs="Arial"/>
          <w:sz w:val="18"/>
          <w:szCs w:val="18"/>
        </w:rPr>
        <w:t xml:space="preserve">    -  związanych z rekreacją i wypoczynkiem stanowiących własność lub będących w użytkowaniu osób fizycznych i innych jednostek organizacyjnych nie prowadzących działalności gospodarczej – 7,62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powierzchni użytkowej</w:t>
      </w:r>
      <w:r>
        <w:t>;</w:t>
      </w:r>
    </w:p>
    <w:p w:rsidR="00E21A61" w:rsidRDefault="00E21A61" w:rsidP="00E21A6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 budowli – 2% ich wartości określonej na podstawie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 i ust. 3-7,</w:t>
      </w:r>
    </w:p>
    <w:p w:rsidR="00E21A61" w:rsidRDefault="00E21A61" w:rsidP="00E21A61">
      <w:pPr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w tym ;</w:t>
      </w:r>
    </w:p>
    <w:p w:rsidR="00E21A61" w:rsidRDefault="00E21A61" w:rsidP="00E21A61">
      <w:pPr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a)   budowli stanowiących sieć wodociągów, dla których stawka wynosi – 0,2 % ich wartości.</w:t>
      </w:r>
    </w:p>
    <w:p w:rsidR="00E21A61" w:rsidRDefault="00E21A61" w:rsidP="00E21A61">
      <w:pPr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b)   budowli stanowiących sieć kanalizacji, dla których stawka wynosi – 0,2 % ich wartości.</w:t>
      </w:r>
    </w:p>
    <w:p w:rsidR="00E21A61" w:rsidRDefault="00E21A61" w:rsidP="00E21A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2. </w:t>
      </w:r>
      <w:r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obór podatku od nieruchomości od osób fizycznych zamieszkałych na terenie sołectwa następuje            w drodze inkasa,</w:t>
      </w:r>
    </w:p>
    <w:p w:rsidR="00E21A61" w:rsidRDefault="00E21A61" w:rsidP="00E21A61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Inkasentem jest sołtys,</w:t>
      </w:r>
    </w:p>
    <w:p w:rsidR="00E21A61" w:rsidRDefault="00E21A61" w:rsidP="00E21A61">
      <w:pPr>
        <w:numPr>
          <w:ilvl w:val="0"/>
          <w:numId w:val="3"/>
        </w:numPr>
        <w:tabs>
          <w:tab w:val="num" w:pos="-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Wynagrodzenie za inkaso podatku od nieruchomości wynosi 5 % zainkasowanych kwot.</w:t>
      </w:r>
    </w:p>
    <w:p w:rsidR="00E21A61" w:rsidRDefault="00E21A61" w:rsidP="00E21A61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Traci moc uchwała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Nr XV/106/2015 Rady Gminy Iława z dnia 30 listopada  2015  r. w sprawie określenia stawek  podatku od nieruchomości. </w:t>
      </w:r>
    </w:p>
    <w:p w:rsidR="00E21A61" w:rsidRDefault="00E21A61" w:rsidP="00E21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Wykonanie uchwały powierza się Wójtowi Gminy.</w:t>
      </w:r>
    </w:p>
    <w:p w:rsidR="00E21A61" w:rsidRDefault="00E21A61" w:rsidP="00E21A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podlega ogłoszeniu na tablicy ogłoszeń w Urzędzie Gminy oraz poprzez rozplakatowanie obwieszczeń  w sołectwach.</w:t>
      </w:r>
    </w:p>
    <w:p w:rsidR="00E21A61" w:rsidRDefault="00E21A61" w:rsidP="00E21A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6. Uchwała podlega ogłoszeniu w Dzienniku Urzędowym Województwa Warmińsko-Mazurskiego i obowiązuje od dnia 1 stycznia 2017 r.</w:t>
      </w:r>
    </w:p>
    <w:p w:rsidR="00E21A61" w:rsidRDefault="00E21A61" w:rsidP="00E21A61">
      <w:pPr>
        <w:jc w:val="both"/>
        <w:rPr>
          <w:rFonts w:ascii="Arial" w:hAnsi="Arial" w:cs="Arial"/>
          <w:sz w:val="18"/>
          <w:szCs w:val="18"/>
        </w:rPr>
      </w:pPr>
    </w:p>
    <w:p w:rsidR="00E21A61" w:rsidRDefault="00E21A61" w:rsidP="00E21A61">
      <w:pPr>
        <w:ind w:left="4962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 Gminy</w:t>
      </w:r>
    </w:p>
    <w:p w:rsidR="00E21A61" w:rsidRDefault="00E21A61" w:rsidP="00E21A61">
      <w:pPr>
        <w:ind w:left="4962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Roman Piotrkowski                                         </w:t>
      </w:r>
    </w:p>
    <w:p w:rsidR="006146B5" w:rsidRDefault="006146B5"/>
    <w:sectPr w:rsidR="006146B5" w:rsidSect="0061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4B"/>
    <w:multiLevelType w:val="hybridMultilevel"/>
    <w:tmpl w:val="D9D0910A"/>
    <w:lvl w:ilvl="0" w:tplc="BB089EAC">
      <w:start w:val="2"/>
      <w:numFmt w:val="decimal"/>
      <w:lvlText w:val="%1)"/>
      <w:lvlJc w:val="left"/>
      <w:pPr>
        <w:tabs>
          <w:tab w:val="num" w:pos="567"/>
        </w:tabs>
        <w:ind w:left="56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822AE"/>
    <w:multiLevelType w:val="hybridMultilevel"/>
    <w:tmpl w:val="62E4206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E6FC8"/>
    <w:multiLevelType w:val="hybridMultilevel"/>
    <w:tmpl w:val="A3CAFC2A"/>
    <w:lvl w:ilvl="0" w:tplc="F11433B2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plc="A20E8B74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A61"/>
    <w:rsid w:val="006146B5"/>
    <w:rsid w:val="00E2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1A61"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21A61"/>
    <w:rPr>
      <w:rFonts w:ascii="Arial" w:eastAsia="Times New Roman" w:hAnsi="Arial" w:cs="Arial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1A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A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1A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1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1A61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A6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1</cp:revision>
  <dcterms:created xsi:type="dcterms:W3CDTF">2016-12-22T10:30:00Z</dcterms:created>
  <dcterms:modified xsi:type="dcterms:W3CDTF">2016-12-22T10:31:00Z</dcterms:modified>
</cp:coreProperties>
</file>