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Elblągu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Iławie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Elblągu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Iławie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 Alicja Sak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WSPÓLNA GMINA, zam. Rudzienice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47472E">
              <w:rPr>
                <w:b/>
                <w:sz w:val="24"/>
                <w:szCs w:val="24"/>
              </w:rPr>
              <w:t>Lignowska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Iława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Wiesława Gajda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Wikielec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Jurkiewicz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Rudzienice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Kapuścińska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Mątyki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Henryk Jan Okuniewicz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Ławice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47472E">
              <w:rPr>
                <w:b/>
                <w:sz w:val="24"/>
                <w:szCs w:val="24"/>
              </w:rPr>
              <w:t>Piękos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WSPÓLNA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Ząbrowo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Styczyńska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Iława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Wioletta Węgorzewska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Nowa Wieś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Elblągu II</w:t>
      </w:r>
      <w:r w:rsidRPr="009B1394">
        <w:t xml:space="preserve"> oraz Biulety</w:t>
      </w:r>
      <w:r w:rsidR="00766926" w:rsidRPr="009B1394">
        <w:t>nie Informacji Publicznej Urzędu Gminy w Iławie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bookmarkStart w:id="0" w:name="_GoBack"/>
      <w:bookmarkEnd w:id="0"/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sectPr w:rsidR="000A682C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F3" w:rsidRDefault="00071AF3">
      <w:r>
        <w:separator/>
      </w:r>
    </w:p>
  </w:endnote>
  <w:endnote w:type="continuationSeparator" w:id="0">
    <w:p w:rsidR="00071AF3" w:rsidRDefault="0007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F3" w:rsidRDefault="00071AF3">
      <w:r>
        <w:separator/>
      </w:r>
    </w:p>
  </w:footnote>
  <w:footnote w:type="continuationSeparator" w:id="0">
    <w:p w:rsidR="00071AF3" w:rsidRDefault="0007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1AF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479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33FA2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F47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F479D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2F479D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2F4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F479D"/>
  </w:style>
  <w:style w:type="character" w:styleId="Odwoanieprzypisudolnego">
    <w:name w:val="footnote reference"/>
    <w:semiHidden/>
    <w:unhideWhenUsed/>
    <w:rsid w:val="002F479D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101D-A229-428C-A141-9723CC71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2016-07-08T12:12:00Z</cp:lastPrinted>
  <dcterms:created xsi:type="dcterms:W3CDTF">2018-09-11T14:51:00Z</dcterms:created>
  <dcterms:modified xsi:type="dcterms:W3CDTF">2018-09-11T14:51:00Z</dcterms:modified>
</cp:coreProperties>
</file>