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52685884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650D8306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DEF9AD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0818A9E8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53AD69D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D481AC1" w14:textId="5F586C9A" w:rsidR="007162E7" w:rsidRPr="0043188E" w:rsidRDefault="002D14F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Iława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</w:t>
            </w:r>
            <w:r>
              <w:rPr>
                <w:rFonts w:ascii="Arial" w:hAnsi="Arial" w:cs="Arial"/>
                <w:sz w:val="18"/>
                <w:szCs w:val="18"/>
              </w:rPr>
              <w:t>oraz przechowywanej przez Wójta Gminy Iława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</w:p>
          <w:p w14:paraId="42373029" w14:textId="77777777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3F6AC3" w14:textId="77777777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41F63B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C135E4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E14AA87" w14:textId="77777777" w:rsidR="0044172A" w:rsidRDefault="000C0E0F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Iława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mail: </w:t>
            </w:r>
            <w:hyperlink r:id="rId5" w:history="1">
              <w:r w:rsidRPr="00A22238">
                <w:rPr>
                  <w:rStyle w:val="Hipercze"/>
                  <w:rFonts w:ascii="Arial" w:hAnsi="Arial" w:cs="Arial"/>
                  <w:sz w:val="18"/>
                  <w:szCs w:val="18"/>
                </w:rPr>
                <w:t>gmina@gmina-ilawa.pl</w:t>
              </w:r>
            </w:hyperlink>
          </w:p>
          <w:p w14:paraId="49DEC3B3" w14:textId="77777777" w:rsidR="000C0E0F" w:rsidRDefault="000C0E0F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02068EE3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50A43A4F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75DCA1C" w14:textId="0CB65955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0AFA244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426C7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6487948" w14:textId="0FDD65A7" w:rsidR="0044172A" w:rsidRPr="000C0E0F" w:rsidRDefault="000C0E0F" w:rsidP="001420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Iława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 w:rsidR="00F665E9">
              <w:rPr>
                <w:rFonts w:ascii="Arial" w:hAnsi="Arial" w:cs="Arial"/>
                <w:sz w:val="18"/>
                <w:szCs w:val="18"/>
              </w:rPr>
              <w:br/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>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mail</w:t>
            </w:r>
            <w:r w:rsidRPr="000C0E0F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hyperlink r:id="rId9" w:history="1">
              <w:r w:rsidR="00B40BF3" w:rsidRPr="00B40BF3"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paulina.wieckiel@gptogatus.pl</w:t>
              </w:r>
            </w:hyperlink>
          </w:p>
          <w:p w14:paraId="3561ADD4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565C5A" w14:textId="21081AE5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B40BF3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email </w:t>
            </w:r>
            <w:hyperlink r:id="rId10" w:history="1">
              <w:r w:rsidR="00F665E9" w:rsidRPr="00C16C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</w:t>
            </w:r>
            <w:r w:rsidR="00F665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F21EDB2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A88906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1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339D9055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EB6EEF6" w14:textId="77777777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7A7A13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94F0B5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871F380" w14:textId="41F6B7AB" w:rsidR="002A3270" w:rsidRPr="00F665E9" w:rsidRDefault="002A3270" w:rsidP="00F665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65E9">
              <w:rPr>
                <w:rFonts w:ascii="Arial" w:hAnsi="Arial" w:cs="Arial"/>
                <w:sz w:val="18"/>
                <w:szCs w:val="18"/>
              </w:rPr>
              <w:t xml:space="preserve">Pani / Pana dane będą przetwarzane </w:t>
            </w:r>
            <w:r w:rsidR="00CD507C" w:rsidRPr="00F665E9">
              <w:rPr>
                <w:rFonts w:ascii="Arial" w:hAnsi="Arial" w:cs="Arial"/>
                <w:sz w:val="18"/>
                <w:szCs w:val="18"/>
              </w:rPr>
              <w:t>na podstawie art. 6 ust. 1 lit.</w:t>
            </w:r>
            <w:r w:rsidR="00F665E9" w:rsidRPr="00F665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5E9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="00CD507C" w:rsidRPr="00F665E9">
              <w:rPr>
                <w:rFonts w:ascii="Arial" w:hAnsi="Arial" w:cs="Arial"/>
                <w:sz w:val="18"/>
                <w:szCs w:val="18"/>
              </w:rPr>
              <w:t xml:space="preserve">Rozporządzenia Parlamentu Europejskiego i Rady (UE) 2016/679 z dnia </w:t>
            </w:r>
            <w:r w:rsidR="00F665E9">
              <w:rPr>
                <w:rFonts w:ascii="Arial" w:hAnsi="Arial" w:cs="Arial"/>
                <w:sz w:val="18"/>
                <w:szCs w:val="18"/>
              </w:rPr>
              <w:br/>
            </w:r>
            <w:r w:rsidR="00CD507C" w:rsidRPr="00F665E9">
              <w:rPr>
                <w:rFonts w:ascii="Arial" w:hAnsi="Arial" w:cs="Arial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</w:t>
            </w:r>
            <w:r w:rsidR="00B40BF3" w:rsidRPr="00F665E9">
              <w:rPr>
                <w:rFonts w:ascii="Arial" w:hAnsi="Arial" w:cs="Arial"/>
                <w:sz w:val="18"/>
                <w:szCs w:val="18"/>
              </w:rPr>
              <w:br/>
            </w:r>
            <w:r w:rsidR="00CD507C" w:rsidRPr="00F665E9">
              <w:rPr>
                <w:rFonts w:ascii="Arial" w:hAnsi="Arial" w:cs="Arial"/>
                <w:sz w:val="18"/>
                <w:szCs w:val="18"/>
              </w:rPr>
              <w:t>w związku z przepisem szczególnym ustawy;</w:t>
            </w:r>
          </w:p>
          <w:p w14:paraId="36973D82" w14:textId="77777777" w:rsidR="00CE4C32" w:rsidRPr="00F665E9" w:rsidRDefault="007518E1" w:rsidP="00F665E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0C0E0F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 Gminy Iława</w:t>
            </w:r>
            <w:r w:rsidR="00CE4C32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631F6D0E" w14:textId="77777777" w:rsidR="007A4048" w:rsidRPr="00F665E9" w:rsidRDefault="007518E1" w:rsidP="00F665E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 w:rsidRPr="00F665E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1887A8C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04E0300B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279FDBE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418D1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0FF8D2FC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57C2C4D8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66066E41" w14:textId="77777777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FC0A103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EDAB0F" w14:textId="77777777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7C8366B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6DC63CA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FED09B6" w14:textId="77777777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139A4FF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1FB00E4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55DE0DA" w14:textId="77777777" w:rsidR="000C4FF8" w:rsidRPr="0043188E" w:rsidRDefault="002D14F0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Wójta Gminy Iława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6D87E39C" w14:textId="77777777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1133BE67" w14:textId="3AF79D85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B40BF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91C2A19" w14:textId="4862C085" w:rsidR="00B20F27" w:rsidRPr="0043188E" w:rsidRDefault="002D14F0" w:rsidP="002D14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 Gminy Iława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</w:t>
            </w:r>
            <w:r w:rsidR="00B40BF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6FC075FD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76357E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2930F352" w14:textId="77777777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5F34A8F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802B82" w14:textId="539D798D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2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5D121914" w14:textId="77777777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A59020A" w14:textId="77777777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63AFF114" w14:textId="77777777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7C2D7CDA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57B501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6BB580C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482B0E2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1BB5B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A1858A5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730DA04F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6CCBE5E4" w14:textId="77777777" w:rsidR="00093D47" w:rsidRPr="0043188E" w:rsidRDefault="0000000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653F4AF2" w14:textId="77777777" w:rsidR="00093D47" w:rsidRPr="0043188E" w:rsidRDefault="0000000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1EDC293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6CA47F5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937436C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2822294D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4197491D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63DCA4B7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22A7EFC0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1FA5687A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27A5CDFD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3562A66E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7F25252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F100A29" w14:textId="45CBEC9D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</w:t>
            </w:r>
            <w:r w:rsidR="00B40BF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powrotu </w:t>
            </w:r>
            <w:r w:rsidR="00B40BF3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udostępnienia danych. </w:t>
            </w:r>
            <w:r w:rsidR="00B40BF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Niewykonanie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24979424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95">
    <w:abstractNumId w:val="3"/>
  </w:num>
  <w:num w:numId="2" w16cid:durableId="1235697202">
    <w:abstractNumId w:val="10"/>
  </w:num>
  <w:num w:numId="3" w16cid:durableId="665207818">
    <w:abstractNumId w:val="2"/>
  </w:num>
  <w:num w:numId="4" w16cid:durableId="580024904">
    <w:abstractNumId w:val="1"/>
  </w:num>
  <w:num w:numId="5" w16cid:durableId="1942109429">
    <w:abstractNumId w:val="5"/>
  </w:num>
  <w:num w:numId="6" w16cid:durableId="71246846">
    <w:abstractNumId w:val="8"/>
  </w:num>
  <w:num w:numId="7" w16cid:durableId="43409569">
    <w:abstractNumId w:val="4"/>
  </w:num>
  <w:num w:numId="8" w16cid:durableId="471406931">
    <w:abstractNumId w:val="6"/>
  </w:num>
  <w:num w:numId="9" w16cid:durableId="388040707">
    <w:abstractNumId w:val="9"/>
  </w:num>
  <w:num w:numId="10" w16cid:durableId="106824694">
    <w:abstractNumId w:val="11"/>
  </w:num>
  <w:num w:numId="11" w16cid:durableId="778375922">
    <w:abstractNumId w:val="12"/>
  </w:num>
  <w:num w:numId="12" w16cid:durableId="1387799077">
    <w:abstractNumId w:val="0"/>
  </w:num>
  <w:num w:numId="13" w16cid:durableId="1083527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1034A"/>
    <w:rsid w:val="0002187D"/>
    <w:rsid w:val="00025462"/>
    <w:rsid w:val="00026ED9"/>
    <w:rsid w:val="00033D67"/>
    <w:rsid w:val="00066DC2"/>
    <w:rsid w:val="00074456"/>
    <w:rsid w:val="00093D47"/>
    <w:rsid w:val="000C0E0F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4F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70202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30DF4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4C08"/>
    <w:rsid w:val="00B0625F"/>
    <w:rsid w:val="00B20F27"/>
    <w:rsid w:val="00B40BF3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665E9"/>
    <w:rsid w:val="00FA68DD"/>
    <w:rsid w:val="00FC0E10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0EAF"/>
  <w15:docId w15:val="{1EA7B2A3-BA5B-46B9-982D-CF3A7130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iod@mswia.gov.pl" TargetMode="External"/><Relationship Id="rId12" Type="http://schemas.openxmlformats.org/officeDocument/2006/relationships/hyperlink" Target="http://sip.legalis.pl/document-view.seam?documentId=mfrxilrrgyydimztgm3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gmina@gmina-ilawa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aulina.wieckiel@gptogatus.pl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Pawel Zernow</cp:lastModifiedBy>
  <cp:revision>4</cp:revision>
  <cp:lastPrinted>2021-01-22T13:11:00Z</cp:lastPrinted>
  <dcterms:created xsi:type="dcterms:W3CDTF">2021-04-12T12:34:00Z</dcterms:created>
  <dcterms:modified xsi:type="dcterms:W3CDTF">2023-03-02T06:55:00Z</dcterms:modified>
</cp:coreProperties>
</file>