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CE" w:rsidRPr="001C4CCE" w:rsidRDefault="001C4CCE" w:rsidP="001C4CCE">
      <w:pPr>
        <w:spacing w:before="100" w:beforeAutospacing="1" w:after="240"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Iława: DOSTAWA OLEJU OPAŁOWEGO DO SZKÓŁ GMINY IŁAWA W SEZONIE GRZEWCZYM 2015/2016</w:t>
      </w:r>
      <w:r w:rsidRPr="001C4CCE">
        <w:rPr>
          <w:rFonts w:ascii="Times New Roman" w:eastAsia="Times New Roman" w:hAnsi="Times New Roman"/>
          <w:sz w:val="24"/>
          <w:szCs w:val="24"/>
          <w:lang w:eastAsia="pl-PL"/>
        </w:rPr>
        <w:br/>
      </w:r>
      <w:r w:rsidRPr="001C4CCE">
        <w:rPr>
          <w:rFonts w:ascii="Times New Roman" w:eastAsia="Times New Roman" w:hAnsi="Times New Roman"/>
          <w:b/>
          <w:bCs/>
          <w:sz w:val="24"/>
          <w:szCs w:val="24"/>
          <w:lang w:eastAsia="pl-PL"/>
        </w:rPr>
        <w:t>Numer ogłoszenia: 152326 - 2015; data zamieszczenia: 23.06.2015</w:t>
      </w:r>
      <w:r w:rsidRPr="001C4CCE">
        <w:rPr>
          <w:rFonts w:ascii="Times New Roman" w:eastAsia="Times New Roman" w:hAnsi="Times New Roman"/>
          <w:sz w:val="24"/>
          <w:szCs w:val="24"/>
          <w:lang w:eastAsia="pl-PL"/>
        </w:rPr>
        <w:br/>
        <w:t>OGŁOSZENIE O ZAMÓWIENIU - dostawy</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Zamieszczanie ogłoszenia:</w:t>
      </w:r>
      <w:r w:rsidRPr="001C4CCE">
        <w:rPr>
          <w:rFonts w:ascii="Times New Roman" w:eastAsia="Times New Roman" w:hAnsi="Times New Roman"/>
          <w:sz w:val="24"/>
          <w:szCs w:val="24"/>
          <w:lang w:eastAsia="pl-PL"/>
        </w:rPr>
        <w:t xml:space="preserve"> obowiązkowe.</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Ogłoszenie dotyczy:</w:t>
      </w:r>
      <w:r w:rsidRPr="001C4CCE">
        <w:rPr>
          <w:rFonts w:ascii="Times New Roman" w:eastAsia="Times New Roman" w:hAnsi="Times New Roman"/>
          <w:sz w:val="24"/>
          <w:szCs w:val="24"/>
          <w:lang w:eastAsia="pl-PL"/>
        </w:rPr>
        <w:t xml:space="preserve"> zamówienia publicznego.</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t>SEKCJA I: ZAMAWIAJĄCY</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 1) NAZWA I ADRES:</w:t>
      </w:r>
      <w:r w:rsidRPr="001C4CCE">
        <w:rPr>
          <w:rFonts w:ascii="Times New Roman" w:eastAsia="Times New Roman" w:hAnsi="Times New Roman"/>
          <w:sz w:val="24"/>
          <w:szCs w:val="24"/>
          <w:lang w:eastAsia="pl-PL"/>
        </w:rPr>
        <w:t xml:space="preserve"> Wójt Gminy Iława , ul. Gen. Władysława Andersa 2a, 14-200 Iława, woj. warmińsko-mazurskie, tel. 089 6492418, faks 089 6494882.</w:t>
      </w:r>
    </w:p>
    <w:p w:rsidR="001C4CCE" w:rsidRPr="001C4CCE" w:rsidRDefault="001C4CCE" w:rsidP="001C4CCE">
      <w:pPr>
        <w:numPr>
          <w:ilvl w:val="0"/>
          <w:numId w:val="18"/>
        </w:num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Adres strony internetowej zamawiającego:</w:t>
      </w:r>
      <w:r w:rsidRPr="001C4CCE">
        <w:rPr>
          <w:rFonts w:ascii="Times New Roman" w:eastAsia="Times New Roman" w:hAnsi="Times New Roman"/>
          <w:sz w:val="24"/>
          <w:szCs w:val="24"/>
          <w:lang w:eastAsia="pl-PL"/>
        </w:rPr>
        <w:t xml:space="preserve"> www.gmina-ilawa.pl</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 2) RODZAJ ZAMAWIAJĄCEGO:</w:t>
      </w:r>
      <w:r w:rsidRPr="001C4CCE">
        <w:rPr>
          <w:rFonts w:ascii="Times New Roman" w:eastAsia="Times New Roman" w:hAnsi="Times New Roman"/>
          <w:sz w:val="24"/>
          <w:szCs w:val="24"/>
          <w:lang w:eastAsia="pl-PL"/>
        </w:rPr>
        <w:t xml:space="preserve"> Administracja samorządowa.</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t>SEKCJA II: PRZEDMIOT ZAMÓWIENIA</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II.1) OKREŚLENIE PRZEDMIOTU ZAMÓWIENIA</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II.1.1) Nazwa nadana zamówieniu przez zamawiającego:</w:t>
      </w:r>
      <w:r w:rsidRPr="001C4CCE">
        <w:rPr>
          <w:rFonts w:ascii="Times New Roman" w:eastAsia="Times New Roman" w:hAnsi="Times New Roman"/>
          <w:sz w:val="24"/>
          <w:szCs w:val="24"/>
          <w:lang w:eastAsia="pl-PL"/>
        </w:rPr>
        <w:t xml:space="preserve"> DOSTAWA OLEJU OPAŁOWEGO DO SZKÓŁ GMINY IŁAWA W SEZONIE GRZEWCZYM 2015/2016.</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II.1.2) Rodzaj zamówienia:</w:t>
      </w:r>
      <w:r w:rsidRPr="001C4CCE">
        <w:rPr>
          <w:rFonts w:ascii="Times New Roman" w:eastAsia="Times New Roman" w:hAnsi="Times New Roman"/>
          <w:sz w:val="24"/>
          <w:szCs w:val="24"/>
          <w:lang w:eastAsia="pl-PL"/>
        </w:rPr>
        <w:t xml:space="preserve"> dostawy.</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II.1.4) Określenie przedmiotu oraz wielkości lub zakresu zamówienia:</w:t>
      </w:r>
      <w:r w:rsidRPr="001C4CCE">
        <w:rPr>
          <w:rFonts w:ascii="Times New Roman" w:eastAsia="Times New Roman" w:hAnsi="Times New Roman"/>
          <w:sz w:val="24"/>
          <w:szCs w:val="24"/>
          <w:lang w:eastAsia="pl-PL"/>
        </w:rPr>
        <w:t xml:space="preserve"> Przedmiotem zamówienia jest zakup z dostawą oleju opałowego do niżej wymienionych szkół na terenie gminy Iława w sezonie grzewczym 2015/2016:1.Samorządowe Gimnazjum we Franciszkowie,14-200 Iława-do 28000 l- zbiornik o pojemności 4500 l 2.Samorządowa Szkoła Podstawowa w Lasecznie, 14-200 Iława-do 13000 l-zbiornik o pojemności 3000 l 3.Samorządowa Szkoła Podstawowa w Rudzienicach, 14-200 Iława - do 23600 l- zbiornik o pojemności 6000 l 4.Samorządowa Szkoła Podstawowa w Wikielcu, 14-200 Iława - do 21000 l-zbiornik o pojemności 6000 l 5.Samorządowa Szkoła Podstawowa w Ząbrowie, 14-241 Ząbrowo - do 30000 l - zbiornik o pojemności 10000 </w:t>
      </w:r>
      <w:proofErr w:type="spellStart"/>
      <w:r w:rsidRPr="001C4CCE">
        <w:rPr>
          <w:rFonts w:ascii="Times New Roman" w:eastAsia="Times New Roman" w:hAnsi="Times New Roman"/>
          <w:sz w:val="24"/>
          <w:szCs w:val="24"/>
          <w:lang w:eastAsia="pl-PL"/>
        </w:rPr>
        <w:t>l.Ogółem</w:t>
      </w:r>
      <w:proofErr w:type="spellEnd"/>
      <w:r w:rsidRPr="001C4CCE">
        <w:rPr>
          <w:rFonts w:ascii="Times New Roman" w:eastAsia="Times New Roman" w:hAnsi="Times New Roman"/>
          <w:sz w:val="24"/>
          <w:szCs w:val="24"/>
          <w:lang w:eastAsia="pl-PL"/>
        </w:rPr>
        <w:t xml:space="preserve"> zakup oleju opałowego do 115 600 </w:t>
      </w:r>
      <w:proofErr w:type="spellStart"/>
      <w:r w:rsidRPr="001C4CCE">
        <w:rPr>
          <w:rFonts w:ascii="Times New Roman" w:eastAsia="Times New Roman" w:hAnsi="Times New Roman"/>
          <w:sz w:val="24"/>
          <w:szCs w:val="24"/>
          <w:lang w:eastAsia="pl-PL"/>
        </w:rPr>
        <w:t>l.Parametry</w:t>
      </w:r>
      <w:proofErr w:type="spellEnd"/>
      <w:r w:rsidRPr="001C4CCE">
        <w:rPr>
          <w:rFonts w:ascii="Times New Roman" w:eastAsia="Times New Roman" w:hAnsi="Times New Roman"/>
          <w:sz w:val="24"/>
          <w:szCs w:val="24"/>
          <w:lang w:eastAsia="pl-PL"/>
        </w:rPr>
        <w:t xml:space="preserve"> lekkiego oleju </w:t>
      </w:r>
      <w:proofErr w:type="spellStart"/>
      <w:r w:rsidRPr="001C4CCE">
        <w:rPr>
          <w:rFonts w:ascii="Times New Roman" w:eastAsia="Times New Roman" w:hAnsi="Times New Roman"/>
          <w:sz w:val="24"/>
          <w:szCs w:val="24"/>
          <w:lang w:eastAsia="pl-PL"/>
        </w:rPr>
        <w:t>opałowego:gęstość</w:t>
      </w:r>
      <w:proofErr w:type="spellEnd"/>
      <w:r w:rsidRPr="001C4CCE">
        <w:rPr>
          <w:rFonts w:ascii="Times New Roman" w:eastAsia="Times New Roman" w:hAnsi="Times New Roman"/>
          <w:sz w:val="24"/>
          <w:szCs w:val="24"/>
          <w:lang w:eastAsia="pl-PL"/>
        </w:rPr>
        <w:t xml:space="preserve"> w temp. 150- 0,83 g/cm3,zawartość wody-55 mg/</w:t>
      </w:r>
      <w:proofErr w:type="spellStart"/>
      <w:r w:rsidRPr="001C4CCE">
        <w:rPr>
          <w:rFonts w:ascii="Times New Roman" w:eastAsia="Times New Roman" w:hAnsi="Times New Roman"/>
          <w:sz w:val="24"/>
          <w:szCs w:val="24"/>
          <w:lang w:eastAsia="pl-PL"/>
        </w:rPr>
        <w:t>kg,zawartość</w:t>
      </w:r>
      <w:proofErr w:type="spellEnd"/>
      <w:r w:rsidRPr="001C4CCE">
        <w:rPr>
          <w:rFonts w:ascii="Times New Roman" w:eastAsia="Times New Roman" w:hAnsi="Times New Roman"/>
          <w:sz w:val="24"/>
          <w:szCs w:val="24"/>
          <w:lang w:eastAsia="pl-PL"/>
        </w:rPr>
        <w:t xml:space="preserve"> siarki - 0,07 % m/m wartość opałowa-42,7 MJ/</w:t>
      </w:r>
      <w:proofErr w:type="spellStart"/>
      <w:r w:rsidRPr="001C4CCE">
        <w:rPr>
          <w:rFonts w:ascii="Times New Roman" w:eastAsia="Times New Roman" w:hAnsi="Times New Roman"/>
          <w:sz w:val="24"/>
          <w:szCs w:val="24"/>
          <w:lang w:eastAsia="pl-PL"/>
        </w:rPr>
        <w:t>kg,Dostawca</w:t>
      </w:r>
      <w:proofErr w:type="spellEnd"/>
      <w:r w:rsidRPr="001C4CCE">
        <w:rPr>
          <w:rFonts w:ascii="Times New Roman" w:eastAsia="Times New Roman" w:hAnsi="Times New Roman"/>
          <w:sz w:val="24"/>
          <w:szCs w:val="24"/>
          <w:lang w:eastAsia="pl-PL"/>
        </w:rPr>
        <w:t xml:space="preserve"> do każdej dostawy dostarcza świadectwo jakości..</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II.1.6) Wspólny Słownik Zamówień (CPV):</w:t>
      </w:r>
      <w:r w:rsidRPr="001C4CCE">
        <w:rPr>
          <w:rFonts w:ascii="Times New Roman" w:eastAsia="Times New Roman" w:hAnsi="Times New Roman"/>
          <w:sz w:val="24"/>
          <w:szCs w:val="24"/>
          <w:lang w:eastAsia="pl-PL"/>
        </w:rPr>
        <w:t xml:space="preserve"> 09.13.51.00-5.</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II.1.7) Czy dopuszcza się złożenie oferty częściowej:</w:t>
      </w:r>
      <w:r w:rsidRPr="001C4CCE">
        <w:rPr>
          <w:rFonts w:ascii="Times New Roman" w:eastAsia="Times New Roman" w:hAnsi="Times New Roman"/>
          <w:sz w:val="24"/>
          <w:szCs w:val="24"/>
          <w:lang w:eastAsia="pl-PL"/>
        </w:rPr>
        <w:t xml:space="preserve"> nie.</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II.1.8) Czy dopuszcza się złożenie oferty wariantowej:</w:t>
      </w:r>
      <w:r w:rsidRPr="001C4CCE">
        <w:rPr>
          <w:rFonts w:ascii="Times New Roman" w:eastAsia="Times New Roman" w:hAnsi="Times New Roman"/>
          <w:sz w:val="24"/>
          <w:szCs w:val="24"/>
          <w:lang w:eastAsia="pl-PL"/>
        </w:rPr>
        <w:t xml:space="preserve"> nie.</w:t>
      </w:r>
    </w:p>
    <w:p w:rsidR="001C4CCE" w:rsidRPr="001C4CCE" w:rsidRDefault="001C4CCE" w:rsidP="001C4CCE">
      <w:pPr>
        <w:spacing w:after="0" w:line="240" w:lineRule="auto"/>
        <w:rPr>
          <w:rFonts w:ascii="Times New Roman" w:eastAsia="Times New Roman" w:hAnsi="Times New Roman"/>
          <w:sz w:val="24"/>
          <w:szCs w:val="24"/>
          <w:lang w:eastAsia="pl-PL"/>
        </w:rPr>
      </w:pP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II.2) CZAS TRWANIA ZAMÓWIENIA LUB TERMIN WYKONANIA:</w:t>
      </w:r>
      <w:r w:rsidRPr="001C4CCE">
        <w:rPr>
          <w:rFonts w:ascii="Times New Roman" w:eastAsia="Times New Roman" w:hAnsi="Times New Roman"/>
          <w:sz w:val="24"/>
          <w:szCs w:val="24"/>
          <w:lang w:eastAsia="pl-PL"/>
        </w:rPr>
        <w:t xml:space="preserve"> Zakończenie: 30.04.2016.</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lastRenderedPageBreak/>
        <w:t>SEKCJA III: INFORMACJE O CHARAKTERZE PRAWNYM, EKONOMICZNYM, FINANSOWYM I TECHNICZNYM</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III.1) WADIUM</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Informacja na temat wadium:</w:t>
      </w:r>
      <w:r w:rsidRPr="001C4CCE">
        <w:rPr>
          <w:rFonts w:ascii="Times New Roman" w:eastAsia="Times New Roman" w:hAnsi="Times New Roman"/>
          <w:sz w:val="24"/>
          <w:szCs w:val="24"/>
          <w:lang w:eastAsia="pl-PL"/>
        </w:rPr>
        <w:t xml:space="preserve"> nie dotyczy</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III.2) ZALICZKI</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III.3) WARUNKI UDZIAŁU W POSTĘPOWANIU ORAZ OPIS SPOSOBU DOKONYWANIA OCENY SPEŁNIANIA TYCH WARUNKÓW</w:t>
      </w:r>
    </w:p>
    <w:p w:rsidR="001C4CCE" w:rsidRPr="001C4CCE" w:rsidRDefault="001C4CCE" w:rsidP="001C4CCE">
      <w:pPr>
        <w:numPr>
          <w:ilvl w:val="0"/>
          <w:numId w:val="19"/>
        </w:num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III. 3.1) Uprawnienia do wykonywania określonej działalności lub czynności, jeżeli przepisy prawa nakładają obowiązek ich posiadania</w:t>
      </w:r>
    </w:p>
    <w:p w:rsidR="001C4CCE" w:rsidRPr="001C4CCE" w:rsidRDefault="001C4CCE" w:rsidP="001C4CCE">
      <w:pPr>
        <w:spacing w:before="100" w:beforeAutospacing="1" w:after="100" w:afterAutospacing="1" w:line="240" w:lineRule="auto"/>
        <w:ind w:left="720"/>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Opis sposobu dokonywania oceny spełniania tego warunku</w:t>
      </w:r>
    </w:p>
    <w:p w:rsidR="001C4CCE" w:rsidRPr="001C4CCE" w:rsidRDefault="001C4CCE" w:rsidP="001C4CCE">
      <w:pPr>
        <w:numPr>
          <w:ilvl w:val="1"/>
          <w:numId w:val="19"/>
        </w:num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t xml:space="preserve">Wykonawca wykaże, że posiada uprawnienia do wykonywania określonej działalności lub czynności, jeżeli przepisy prawa nakładają obowiązek posiadania takich uprawnień. Zamawiający informuje, iż powyższe zamówienie wymaga posiadanie koncesji lub zezwolenia. Ocena spełnia warunku nastąpi na podstawie złożonego oświadczenia wymienionego w </w:t>
      </w:r>
      <w:proofErr w:type="spellStart"/>
      <w:r w:rsidRPr="001C4CCE">
        <w:rPr>
          <w:rFonts w:ascii="Times New Roman" w:eastAsia="Times New Roman" w:hAnsi="Times New Roman"/>
          <w:sz w:val="24"/>
          <w:szCs w:val="24"/>
          <w:lang w:eastAsia="pl-PL"/>
        </w:rPr>
        <w:t>pkt</w:t>
      </w:r>
      <w:proofErr w:type="spellEnd"/>
      <w:r w:rsidRPr="001C4CCE">
        <w:rPr>
          <w:rFonts w:ascii="Times New Roman" w:eastAsia="Times New Roman" w:hAnsi="Times New Roman"/>
          <w:sz w:val="24"/>
          <w:szCs w:val="24"/>
          <w:lang w:eastAsia="pl-PL"/>
        </w:rPr>
        <w:t xml:space="preserve"> 5.2) i 5.3) SIWZ. Nie wykazanie w wystarczający sposób potwierdzenia spełnienia tego warunku spowoduje wykluczenie wykonawcy z postępowania po wyczerpaniu czynności wezwania do uzupełnienia dokumentów.</w:t>
      </w:r>
    </w:p>
    <w:p w:rsidR="001C4CCE" w:rsidRPr="001C4CCE" w:rsidRDefault="001C4CCE" w:rsidP="001C4CCE">
      <w:pPr>
        <w:numPr>
          <w:ilvl w:val="0"/>
          <w:numId w:val="19"/>
        </w:num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III.3.2) Wiedza i doświadczenie</w:t>
      </w:r>
    </w:p>
    <w:p w:rsidR="001C4CCE" w:rsidRPr="001C4CCE" w:rsidRDefault="001C4CCE" w:rsidP="001C4CCE">
      <w:pPr>
        <w:spacing w:before="100" w:beforeAutospacing="1" w:after="100" w:afterAutospacing="1" w:line="240" w:lineRule="auto"/>
        <w:ind w:left="720"/>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Opis sposobu dokonywania oceny spełniania tego warunku</w:t>
      </w:r>
    </w:p>
    <w:p w:rsidR="001C4CCE" w:rsidRPr="001C4CCE" w:rsidRDefault="001C4CCE" w:rsidP="001C4CCE">
      <w:pPr>
        <w:numPr>
          <w:ilvl w:val="1"/>
          <w:numId w:val="19"/>
        </w:num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t xml:space="preserve">Wykonawca wykaże, że w okresie ostatnich 3 lat, a jeżeli okres prowadzenia działalności jest krótszy, w tym okresie, wykonał z należytą starannością co najmniej jedną dostawę podobną specyfiką do przedmiotu zamówienia - zakup z dostawą oleju opałowego. Ocena spełnienia warunku nastąpi na podstawie załączonych przez Wykonawcę do oferty dokumentów i oświadczeń, wymienionych w </w:t>
      </w:r>
      <w:proofErr w:type="spellStart"/>
      <w:r w:rsidRPr="001C4CCE">
        <w:rPr>
          <w:rFonts w:ascii="Times New Roman" w:eastAsia="Times New Roman" w:hAnsi="Times New Roman"/>
          <w:sz w:val="24"/>
          <w:szCs w:val="24"/>
          <w:lang w:eastAsia="pl-PL"/>
        </w:rPr>
        <w:t>pkt</w:t>
      </w:r>
      <w:proofErr w:type="spellEnd"/>
      <w:r w:rsidRPr="001C4CCE">
        <w:rPr>
          <w:rFonts w:ascii="Times New Roman" w:eastAsia="Times New Roman" w:hAnsi="Times New Roman"/>
          <w:sz w:val="24"/>
          <w:szCs w:val="24"/>
          <w:lang w:eastAsia="pl-PL"/>
        </w:rPr>
        <w:t xml:space="preserve"> 5.4), 5.2) SIWZ. Nie wykazanie w wystarczający sposób potwierdzenia spełnienia tego warunku spowoduje wykluczenie wykonawcy z postępowania po wyczerpaniu czynności wezwania do uzupełnienia dokumentów.</w:t>
      </w:r>
    </w:p>
    <w:p w:rsidR="001C4CCE" w:rsidRPr="001C4CCE" w:rsidRDefault="001C4CCE" w:rsidP="001C4CCE">
      <w:pPr>
        <w:numPr>
          <w:ilvl w:val="0"/>
          <w:numId w:val="19"/>
        </w:num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III.3.3) Potencjał techniczny</w:t>
      </w:r>
    </w:p>
    <w:p w:rsidR="001C4CCE" w:rsidRPr="001C4CCE" w:rsidRDefault="001C4CCE" w:rsidP="001C4CCE">
      <w:pPr>
        <w:spacing w:before="100" w:beforeAutospacing="1" w:after="100" w:afterAutospacing="1" w:line="240" w:lineRule="auto"/>
        <w:ind w:left="720"/>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Opis sposobu dokonywania oceny spełniania tego warunku</w:t>
      </w:r>
    </w:p>
    <w:p w:rsidR="001C4CCE" w:rsidRPr="001C4CCE" w:rsidRDefault="001C4CCE" w:rsidP="001C4CCE">
      <w:pPr>
        <w:numPr>
          <w:ilvl w:val="1"/>
          <w:numId w:val="19"/>
        </w:num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t xml:space="preserve">Wykonawca wykaże, że dysponuje odpowiednim potencjałem technicznym niezbędnym do realizacji zamówienia. Ocena spełnienia warunku nastąpi na podstawie załączonych przez Wykonawcę do oferty dokumentów i oświadczeń, wymienionych w </w:t>
      </w:r>
      <w:proofErr w:type="spellStart"/>
      <w:r w:rsidRPr="001C4CCE">
        <w:rPr>
          <w:rFonts w:ascii="Times New Roman" w:eastAsia="Times New Roman" w:hAnsi="Times New Roman"/>
          <w:sz w:val="24"/>
          <w:szCs w:val="24"/>
          <w:lang w:eastAsia="pl-PL"/>
        </w:rPr>
        <w:t>pkt</w:t>
      </w:r>
      <w:proofErr w:type="spellEnd"/>
      <w:r w:rsidRPr="001C4CCE">
        <w:rPr>
          <w:rFonts w:ascii="Times New Roman" w:eastAsia="Times New Roman" w:hAnsi="Times New Roman"/>
          <w:sz w:val="24"/>
          <w:szCs w:val="24"/>
          <w:lang w:eastAsia="pl-PL"/>
        </w:rPr>
        <w:t xml:space="preserve"> 5.2) SIWZ. Nie wykazanie w wystarczający sposób potwierdzenia spełnienia tego warunku spowoduje wykluczenie wykonawcy z postępowania po wyczerpaniu czynności wezwania do uzupełnienia dokumentów.</w:t>
      </w:r>
    </w:p>
    <w:p w:rsidR="001C4CCE" w:rsidRPr="001C4CCE" w:rsidRDefault="001C4CCE" w:rsidP="001C4CCE">
      <w:pPr>
        <w:numPr>
          <w:ilvl w:val="0"/>
          <w:numId w:val="19"/>
        </w:num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III.3.4) Osoby zdolne do wykonania zamówienia</w:t>
      </w:r>
    </w:p>
    <w:p w:rsidR="001C4CCE" w:rsidRPr="001C4CCE" w:rsidRDefault="001C4CCE" w:rsidP="001C4CCE">
      <w:pPr>
        <w:spacing w:before="100" w:beforeAutospacing="1" w:after="100" w:afterAutospacing="1" w:line="240" w:lineRule="auto"/>
        <w:ind w:left="720"/>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lastRenderedPageBreak/>
        <w:t>Opis sposobu dokonywania oceny spełniania tego warunku</w:t>
      </w:r>
    </w:p>
    <w:p w:rsidR="001C4CCE" w:rsidRPr="001C4CCE" w:rsidRDefault="001C4CCE" w:rsidP="001C4CCE">
      <w:pPr>
        <w:numPr>
          <w:ilvl w:val="1"/>
          <w:numId w:val="19"/>
        </w:num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t xml:space="preserve">Wykonawca wykaże, że dysponuje osobami odpowiedzialnymi za realizację zamówienia. Ocena spełnienia warunku nastąpi na podstawie załączonych przez Wykonawcę do oferty dokumentów i oświadczeń, wymienionych w </w:t>
      </w:r>
      <w:proofErr w:type="spellStart"/>
      <w:r w:rsidRPr="001C4CCE">
        <w:rPr>
          <w:rFonts w:ascii="Times New Roman" w:eastAsia="Times New Roman" w:hAnsi="Times New Roman"/>
          <w:sz w:val="24"/>
          <w:szCs w:val="24"/>
          <w:lang w:eastAsia="pl-PL"/>
        </w:rPr>
        <w:t>pkt</w:t>
      </w:r>
      <w:proofErr w:type="spellEnd"/>
      <w:r w:rsidRPr="001C4CCE">
        <w:rPr>
          <w:rFonts w:ascii="Times New Roman" w:eastAsia="Times New Roman" w:hAnsi="Times New Roman"/>
          <w:sz w:val="24"/>
          <w:szCs w:val="24"/>
          <w:lang w:eastAsia="pl-PL"/>
        </w:rPr>
        <w:t xml:space="preserve"> 5.2), 5.5) SIWZ. Nie wykazanie w wystarczający sposób potwierdzenia spełnienia tego warunku spowoduje wykluczenie wykonawcy z postępowania po wyczerpaniu czynności wezwania do uzupełnienia dokumentów.</w:t>
      </w:r>
    </w:p>
    <w:p w:rsidR="001C4CCE" w:rsidRPr="001C4CCE" w:rsidRDefault="001C4CCE" w:rsidP="001C4CCE">
      <w:pPr>
        <w:numPr>
          <w:ilvl w:val="0"/>
          <w:numId w:val="19"/>
        </w:num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III.3.5) Sytuacja ekonomiczna i finansowa</w:t>
      </w:r>
    </w:p>
    <w:p w:rsidR="001C4CCE" w:rsidRPr="001C4CCE" w:rsidRDefault="001C4CCE" w:rsidP="001C4CCE">
      <w:pPr>
        <w:spacing w:before="100" w:beforeAutospacing="1" w:after="100" w:afterAutospacing="1" w:line="240" w:lineRule="auto"/>
        <w:ind w:left="720"/>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Opis sposobu dokonywania oceny spełniania tego warunku</w:t>
      </w:r>
    </w:p>
    <w:p w:rsidR="001C4CCE" w:rsidRPr="001C4CCE" w:rsidRDefault="001C4CCE" w:rsidP="001C4CCE">
      <w:pPr>
        <w:numPr>
          <w:ilvl w:val="1"/>
          <w:numId w:val="19"/>
        </w:num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t xml:space="preserve">Wykonawca wykaże, że posiada zdolność ekonomiczną i finansową do wykonania zamówienia. Ocena spełnienia warunku nastąpi na podstawie załączonych przez Wykonawcę do oferty dokumentów i oświadczeń, wymienionych w </w:t>
      </w:r>
      <w:proofErr w:type="spellStart"/>
      <w:r w:rsidRPr="001C4CCE">
        <w:rPr>
          <w:rFonts w:ascii="Times New Roman" w:eastAsia="Times New Roman" w:hAnsi="Times New Roman"/>
          <w:sz w:val="24"/>
          <w:szCs w:val="24"/>
          <w:lang w:eastAsia="pl-PL"/>
        </w:rPr>
        <w:t>pkt</w:t>
      </w:r>
      <w:proofErr w:type="spellEnd"/>
      <w:r w:rsidRPr="001C4CCE">
        <w:rPr>
          <w:rFonts w:ascii="Times New Roman" w:eastAsia="Times New Roman" w:hAnsi="Times New Roman"/>
          <w:sz w:val="24"/>
          <w:szCs w:val="24"/>
          <w:lang w:eastAsia="pl-PL"/>
        </w:rPr>
        <w:t xml:space="preserve"> 5.2) SIWZ. Nie wykazanie w wystarczający sposób potwierdzenia spełnienia tego warunku spowoduje wykluczenie wykonawcy z postępowania po wyczerpaniu czynności wezwania do uzupełnienia dokumentów.</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C4CCE" w:rsidRPr="001C4CCE" w:rsidRDefault="001C4CCE" w:rsidP="001C4CCE">
      <w:pPr>
        <w:numPr>
          <w:ilvl w:val="0"/>
          <w:numId w:val="20"/>
        </w:numPr>
        <w:spacing w:before="100" w:beforeAutospacing="1" w:after="180" w:line="240" w:lineRule="auto"/>
        <w:ind w:right="300"/>
        <w:jc w:val="both"/>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1C4CCE" w:rsidRPr="001C4CCE" w:rsidRDefault="001C4CCE" w:rsidP="001C4CCE">
      <w:pPr>
        <w:numPr>
          <w:ilvl w:val="0"/>
          <w:numId w:val="20"/>
        </w:numPr>
        <w:spacing w:before="100" w:beforeAutospacing="1" w:after="180" w:line="240" w:lineRule="auto"/>
        <w:ind w:right="300"/>
        <w:jc w:val="both"/>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C4CCE" w:rsidRPr="001C4CCE" w:rsidRDefault="001C4CCE" w:rsidP="001C4CCE">
      <w:pPr>
        <w:numPr>
          <w:ilvl w:val="0"/>
          <w:numId w:val="20"/>
        </w:numPr>
        <w:spacing w:before="100" w:beforeAutospacing="1" w:after="180" w:line="240" w:lineRule="auto"/>
        <w:ind w:right="300"/>
        <w:jc w:val="both"/>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III.4.2) W zakresie potwierdzenia niepodlegania wykluczeniu na podstawie art. 24 ust. 1 ustawy, należy przedłożyć:</w:t>
      </w:r>
    </w:p>
    <w:p w:rsidR="001C4CCE" w:rsidRPr="001C4CCE" w:rsidRDefault="001C4CCE" w:rsidP="001C4CCE">
      <w:pPr>
        <w:numPr>
          <w:ilvl w:val="0"/>
          <w:numId w:val="21"/>
        </w:numPr>
        <w:spacing w:before="100" w:beforeAutospacing="1" w:after="180" w:line="240" w:lineRule="auto"/>
        <w:ind w:right="300"/>
        <w:jc w:val="both"/>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lastRenderedPageBreak/>
        <w:t>oświadczenie o braku podstaw do wykluczenia;</w:t>
      </w:r>
    </w:p>
    <w:p w:rsidR="001C4CCE" w:rsidRPr="001C4CCE" w:rsidRDefault="001C4CCE" w:rsidP="001C4CCE">
      <w:pPr>
        <w:numPr>
          <w:ilvl w:val="0"/>
          <w:numId w:val="21"/>
        </w:numPr>
        <w:spacing w:before="100" w:beforeAutospacing="1" w:after="180" w:line="240" w:lineRule="auto"/>
        <w:ind w:right="300"/>
        <w:jc w:val="both"/>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1C4CCE">
        <w:rPr>
          <w:rFonts w:ascii="Times New Roman" w:eastAsia="Times New Roman" w:hAnsi="Times New Roman"/>
          <w:sz w:val="24"/>
          <w:szCs w:val="24"/>
          <w:lang w:eastAsia="pl-PL"/>
        </w:rPr>
        <w:t>pkt</w:t>
      </w:r>
      <w:proofErr w:type="spellEnd"/>
      <w:r w:rsidRPr="001C4CCE">
        <w:rPr>
          <w:rFonts w:ascii="Times New Roman" w:eastAsia="Times New Roman" w:hAnsi="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1C4CCE" w:rsidRPr="001C4CCE" w:rsidRDefault="001C4CCE" w:rsidP="001C4CCE">
      <w:pPr>
        <w:numPr>
          <w:ilvl w:val="0"/>
          <w:numId w:val="21"/>
        </w:numPr>
        <w:spacing w:before="100" w:beforeAutospacing="1" w:after="180" w:line="240" w:lineRule="auto"/>
        <w:ind w:right="300"/>
        <w:jc w:val="both"/>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1C4CCE">
        <w:rPr>
          <w:rFonts w:ascii="Times New Roman" w:eastAsia="Times New Roman" w:hAnsi="Times New Roman"/>
          <w:sz w:val="24"/>
          <w:szCs w:val="24"/>
          <w:lang w:eastAsia="pl-PL"/>
        </w:rPr>
        <w:t>pkt</w:t>
      </w:r>
      <w:proofErr w:type="spellEnd"/>
      <w:r w:rsidRPr="001C4CCE">
        <w:rPr>
          <w:rFonts w:ascii="Times New Roman" w:eastAsia="Times New Roman" w:hAnsi="Times New Roman"/>
          <w:sz w:val="24"/>
          <w:szCs w:val="24"/>
          <w:lang w:eastAsia="pl-PL"/>
        </w:rPr>
        <w:t xml:space="preserve"> III.4.2.</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t>III.4.3) Dokumenty podmiotów zagranicznych</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t>Jeżeli wykonawca ma siedzibę lub miejsce zamieszkania poza terytorium Rzeczypospolitej Polskiej, przedkłada:</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t>III.4.3.1) dokument wystawiony w kraju, w którym ma siedzibę lub miejsce zamieszkania potwierdzający, że:</w:t>
      </w:r>
    </w:p>
    <w:p w:rsidR="001C4CCE" w:rsidRPr="001C4CCE" w:rsidRDefault="001C4CCE" w:rsidP="001C4CCE">
      <w:pPr>
        <w:numPr>
          <w:ilvl w:val="0"/>
          <w:numId w:val="22"/>
        </w:numPr>
        <w:spacing w:before="100" w:beforeAutospacing="1" w:after="180" w:line="240" w:lineRule="auto"/>
        <w:ind w:right="300"/>
        <w:jc w:val="both"/>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C4CCE" w:rsidRPr="001C4CCE" w:rsidRDefault="001C4CCE" w:rsidP="001C4CCE">
      <w:pPr>
        <w:numPr>
          <w:ilvl w:val="0"/>
          <w:numId w:val="22"/>
        </w:numPr>
        <w:spacing w:before="100" w:beforeAutospacing="1" w:after="180" w:line="240" w:lineRule="auto"/>
        <w:ind w:right="300"/>
        <w:jc w:val="both"/>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C4CCE" w:rsidRPr="001C4CCE" w:rsidRDefault="001C4CCE" w:rsidP="001C4CCE">
      <w:pPr>
        <w:numPr>
          <w:ilvl w:val="0"/>
          <w:numId w:val="22"/>
        </w:numPr>
        <w:spacing w:before="100" w:beforeAutospacing="1" w:after="180" w:line="240" w:lineRule="auto"/>
        <w:ind w:right="300"/>
        <w:jc w:val="both"/>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t>III.4.4) Dokumenty dotyczące przynależności do tej samej grupy kapitałowej</w:t>
      </w:r>
    </w:p>
    <w:p w:rsidR="001C4CCE" w:rsidRPr="001C4CCE" w:rsidRDefault="001C4CCE" w:rsidP="001C4CCE">
      <w:pPr>
        <w:numPr>
          <w:ilvl w:val="0"/>
          <w:numId w:val="23"/>
        </w:numPr>
        <w:spacing w:before="100" w:beforeAutospacing="1" w:after="180" w:line="240" w:lineRule="auto"/>
        <w:ind w:right="300"/>
        <w:jc w:val="both"/>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III.6) INNE DOKUMENTY</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t xml:space="preserve">Inne dokumenty niewymienione w </w:t>
      </w:r>
      <w:proofErr w:type="spellStart"/>
      <w:r w:rsidRPr="001C4CCE">
        <w:rPr>
          <w:rFonts w:ascii="Times New Roman" w:eastAsia="Times New Roman" w:hAnsi="Times New Roman"/>
          <w:sz w:val="24"/>
          <w:szCs w:val="24"/>
          <w:lang w:eastAsia="pl-PL"/>
        </w:rPr>
        <w:t>pkt</w:t>
      </w:r>
      <w:proofErr w:type="spellEnd"/>
      <w:r w:rsidRPr="001C4CCE">
        <w:rPr>
          <w:rFonts w:ascii="Times New Roman" w:eastAsia="Times New Roman" w:hAnsi="Times New Roman"/>
          <w:sz w:val="24"/>
          <w:szCs w:val="24"/>
          <w:lang w:eastAsia="pl-PL"/>
        </w:rPr>
        <w:t xml:space="preserve"> III.4) albo w </w:t>
      </w:r>
      <w:proofErr w:type="spellStart"/>
      <w:r w:rsidRPr="001C4CCE">
        <w:rPr>
          <w:rFonts w:ascii="Times New Roman" w:eastAsia="Times New Roman" w:hAnsi="Times New Roman"/>
          <w:sz w:val="24"/>
          <w:szCs w:val="24"/>
          <w:lang w:eastAsia="pl-PL"/>
        </w:rPr>
        <w:t>pkt</w:t>
      </w:r>
      <w:proofErr w:type="spellEnd"/>
      <w:r w:rsidRPr="001C4CCE">
        <w:rPr>
          <w:rFonts w:ascii="Times New Roman" w:eastAsia="Times New Roman" w:hAnsi="Times New Roman"/>
          <w:sz w:val="24"/>
          <w:szCs w:val="24"/>
          <w:lang w:eastAsia="pl-PL"/>
        </w:rPr>
        <w:t xml:space="preserve"> III.5)</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t>Pełnomocnictwo do podpisywania oferty i składania ewentualnych wyjaśnień, jeżeli osobą podpisującą nie jest osoba upoważniona.</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lastRenderedPageBreak/>
        <w:t>SEKCJA IV: PROCEDURA</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IV.1) TRYB UDZIELENIA ZAMÓWIENIA</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IV.1.1) Tryb udzielenia zamówienia:</w:t>
      </w:r>
      <w:r w:rsidRPr="001C4CCE">
        <w:rPr>
          <w:rFonts w:ascii="Times New Roman" w:eastAsia="Times New Roman" w:hAnsi="Times New Roman"/>
          <w:sz w:val="24"/>
          <w:szCs w:val="24"/>
          <w:lang w:eastAsia="pl-PL"/>
        </w:rPr>
        <w:t xml:space="preserve"> przetarg nieograniczony.</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IV.2) KRYTERIA OCENY OFERT</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 xml:space="preserve">IV.2.1) Kryteria oceny ofert: </w:t>
      </w:r>
      <w:r w:rsidRPr="001C4CCE">
        <w:rPr>
          <w:rFonts w:ascii="Times New Roman" w:eastAsia="Times New Roman" w:hAnsi="Times New Roman"/>
          <w:sz w:val="24"/>
          <w:szCs w:val="24"/>
          <w:lang w:eastAsia="pl-PL"/>
        </w:rPr>
        <w:t>cena oraz inne kryteria związane z przedmiotem zamówienia:</w:t>
      </w:r>
    </w:p>
    <w:p w:rsidR="001C4CCE" w:rsidRPr="001C4CCE" w:rsidRDefault="001C4CCE" w:rsidP="001C4CCE">
      <w:pPr>
        <w:numPr>
          <w:ilvl w:val="0"/>
          <w:numId w:val="24"/>
        </w:num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t>1 - Cena - 95</w:t>
      </w:r>
    </w:p>
    <w:p w:rsidR="001C4CCE" w:rsidRPr="001C4CCE" w:rsidRDefault="001C4CCE" w:rsidP="001C4CCE">
      <w:pPr>
        <w:numPr>
          <w:ilvl w:val="0"/>
          <w:numId w:val="24"/>
        </w:num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t>2 - Termin dostawy oleju - 5</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IV.3) ZMIANA UMOWY</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 xml:space="preserve">przewiduje się istotne zmiany postanowień zawartej umowy w stosunku do treści oferty, na podstawie której dokonano wyboru wykonawcy: </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Dopuszczalne zmiany postanowień umowy oraz określenie warunków zmian</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sz w:val="24"/>
          <w:szCs w:val="24"/>
          <w:lang w:eastAsia="pl-PL"/>
        </w:rPr>
        <w:t>1. Zamawiający nie wyklucza zmiany treści zapisów umownych, o ile byłyby one korzystne dla Zamawiającego. 2. Jakakolwiek zmiana przedmiotowej umowy w sprawie zamówienia publicznego, powinna być dokonana z zachowaniem formy pisemnej, pod rygorem nieważności. 3. Strony zgodnie potwierdzają, że dopuszczalna jest w każdym czasie zmiana treści nieistotnych postanowień niniejszej umowy. 4. Zmiana istotnych postanowień zawartej umowy w stosunku do treści oferty na podstawie której dokonano wyboru wykonawców jest możliwa : 1) gdy z powodu nieprzewidzianych okoliczności, których w momencie zawarcia umowy nie można było przewidzieć zaistniała konieczność wykonania dostawy, 2) gdy z powodu klęski żywiołowej lub niekorzystnych warunków atmosferycznych (np. niespotykanie obfite opady deszczu, śniegu powtarzające się w dłuższym przedziale czasowym lub cechujące się dużą intensywnością, bądź inne zdarzenia nagłe, których nie można było przewidzieć) poprawne wykonanie zamówienia nie jest możliwe, 3) gdy z powodu nadzwyczajnej zmiany stosunków (w rozumieniu art. 3571.k.c.) spełnienie świadczenia przez Wykonawcę w umownym terminie byłoby połączone z nadmiernymi trudnościami albo groziło mu rażącą stratą, czego strony nie mogły przewidzieć przy zawarciu umowy, 4) gdy nastąpiła ustawowa zmiana stawki podatku VAT.</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IV.4) INFORMACJE ADMINISTRACYJNE</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IV.4.1)</w:t>
      </w:r>
      <w:r w:rsidRPr="001C4CCE">
        <w:rPr>
          <w:rFonts w:ascii="Times New Roman" w:eastAsia="Times New Roman" w:hAnsi="Times New Roman"/>
          <w:sz w:val="24"/>
          <w:szCs w:val="24"/>
          <w:lang w:eastAsia="pl-PL"/>
        </w:rPr>
        <w:t> </w:t>
      </w:r>
      <w:r w:rsidRPr="001C4CCE">
        <w:rPr>
          <w:rFonts w:ascii="Times New Roman" w:eastAsia="Times New Roman" w:hAnsi="Times New Roman"/>
          <w:b/>
          <w:bCs/>
          <w:sz w:val="24"/>
          <w:szCs w:val="24"/>
          <w:lang w:eastAsia="pl-PL"/>
        </w:rPr>
        <w:t>Adres strony internetowej, na której jest dostępna specyfikacja istotnych warunków zamówienia:</w:t>
      </w:r>
      <w:r w:rsidRPr="001C4CCE">
        <w:rPr>
          <w:rFonts w:ascii="Times New Roman" w:eastAsia="Times New Roman" w:hAnsi="Times New Roman"/>
          <w:sz w:val="24"/>
          <w:szCs w:val="24"/>
          <w:lang w:eastAsia="pl-PL"/>
        </w:rPr>
        <w:t xml:space="preserve"> www.gmina-ilawa.pl</w:t>
      </w:r>
      <w:r w:rsidRPr="001C4CCE">
        <w:rPr>
          <w:rFonts w:ascii="Times New Roman" w:eastAsia="Times New Roman" w:hAnsi="Times New Roman"/>
          <w:sz w:val="24"/>
          <w:szCs w:val="24"/>
          <w:lang w:eastAsia="pl-PL"/>
        </w:rPr>
        <w:br/>
      </w:r>
      <w:r w:rsidRPr="001C4CCE">
        <w:rPr>
          <w:rFonts w:ascii="Times New Roman" w:eastAsia="Times New Roman" w:hAnsi="Times New Roman"/>
          <w:b/>
          <w:bCs/>
          <w:sz w:val="24"/>
          <w:szCs w:val="24"/>
          <w:lang w:eastAsia="pl-PL"/>
        </w:rPr>
        <w:t>Specyfikację istotnych warunków zamówienia można uzyskać pod adresem:</w:t>
      </w:r>
      <w:r w:rsidRPr="001C4CCE">
        <w:rPr>
          <w:rFonts w:ascii="Times New Roman" w:eastAsia="Times New Roman" w:hAnsi="Times New Roman"/>
          <w:sz w:val="24"/>
          <w:szCs w:val="24"/>
          <w:lang w:eastAsia="pl-PL"/>
        </w:rPr>
        <w:t xml:space="preserve"> Urząd Gminy ul. Gen. Wł. Andersa 2A 14-200 Iława pokój 206.</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IV.4.4) Termin składania wniosków o dopuszczenie do udziału w postępowaniu lub ofert:</w:t>
      </w:r>
      <w:r w:rsidRPr="001C4CCE">
        <w:rPr>
          <w:rFonts w:ascii="Times New Roman" w:eastAsia="Times New Roman" w:hAnsi="Times New Roman"/>
          <w:sz w:val="24"/>
          <w:szCs w:val="24"/>
          <w:lang w:eastAsia="pl-PL"/>
        </w:rPr>
        <w:t xml:space="preserve"> 02.07.2015 godzina 10:00, miejsce: Urząd Gminy ul. Gen. Wł. Andersa 2A 14-200 Iława pokój 212.</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IV.4.5) Termin związania ofertą:</w:t>
      </w:r>
      <w:r w:rsidRPr="001C4CCE">
        <w:rPr>
          <w:rFonts w:ascii="Times New Roman" w:eastAsia="Times New Roman" w:hAnsi="Times New Roman"/>
          <w:sz w:val="24"/>
          <w:szCs w:val="24"/>
          <w:lang w:eastAsia="pl-PL"/>
        </w:rPr>
        <w:t xml:space="preserve"> okres w dniach: 30 (od ostatecznego terminu składania ofert).</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lastRenderedPageBreak/>
        <w:t>IV.4.16) Informacje dodatkowe, w tym dotyczące finansowania projektu/programu ze środków Unii Europejskiej:</w:t>
      </w:r>
      <w:r w:rsidRPr="001C4CCE">
        <w:rPr>
          <w:rFonts w:ascii="Times New Roman" w:eastAsia="Times New Roman" w:hAnsi="Times New Roman"/>
          <w:sz w:val="24"/>
          <w:szCs w:val="24"/>
          <w:lang w:eastAsia="pl-PL"/>
        </w:rPr>
        <w:t xml:space="preserve"> nie dotyczy.</w:t>
      </w:r>
    </w:p>
    <w:p w:rsidR="001C4CCE" w:rsidRPr="001C4CCE" w:rsidRDefault="001C4CCE" w:rsidP="001C4CCE">
      <w:pPr>
        <w:spacing w:before="100" w:beforeAutospacing="1" w:after="100" w:afterAutospacing="1" w:line="240" w:lineRule="auto"/>
        <w:rPr>
          <w:rFonts w:ascii="Times New Roman" w:eastAsia="Times New Roman" w:hAnsi="Times New Roman"/>
          <w:sz w:val="24"/>
          <w:szCs w:val="24"/>
          <w:lang w:eastAsia="pl-PL"/>
        </w:rPr>
      </w:pPr>
      <w:r w:rsidRPr="001C4CCE">
        <w:rPr>
          <w:rFonts w:ascii="Times New Roman" w:eastAsia="Times New Roman" w:hAnsi="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C4CCE">
        <w:rPr>
          <w:rFonts w:ascii="Times New Roman" w:eastAsia="Times New Roman" w:hAnsi="Times New Roman"/>
          <w:sz w:val="24"/>
          <w:szCs w:val="24"/>
          <w:lang w:eastAsia="pl-PL"/>
        </w:rPr>
        <w:t>nie</w:t>
      </w:r>
    </w:p>
    <w:p w:rsidR="001C4CCE" w:rsidRPr="001C4CCE" w:rsidRDefault="001C4CCE" w:rsidP="001C4CCE">
      <w:pPr>
        <w:spacing w:after="0" w:line="240" w:lineRule="auto"/>
        <w:rPr>
          <w:rFonts w:ascii="Times New Roman" w:eastAsia="Times New Roman" w:hAnsi="Times New Roman"/>
          <w:sz w:val="24"/>
          <w:szCs w:val="24"/>
          <w:lang w:eastAsia="pl-PL"/>
        </w:rPr>
      </w:pPr>
    </w:p>
    <w:sectPr w:rsidR="001C4CCE" w:rsidRPr="001C4CCE" w:rsidSect="007211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egoe UI">
    <w:panose1 w:val="020B0502040204020203"/>
    <w:charset w:val="EE"/>
    <w:family w:val="swiss"/>
    <w:pitch w:val="variable"/>
    <w:sig w:usb0="E00022FF" w:usb1="C000205B" w:usb2="00000009" w:usb3="00000000" w:csb0="000001D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2"/>
    <w:multiLevelType w:val="multilevel"/>
    <w:tmpl w:val="7EAADEEA"/>
    <w:lvl w:ilvl="0">
      <w:start w:val="1"/>
      <w:numFmt w:val="decimal"/>
      <w:suff w:val="nothing"/>
      <w:lvlText w:val="%1)"/>
      <w:lvlJc w:val="left"/>
      <w:pPr>
        <w:ind w:left="720" w:hanging="360"/>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1">
    <w:nsid w:val="0AC66EB9"/>
    <w:multiLevelType w:val="hybridMultilevel"/>
    <w:tmpl w:val="EF52E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4E1F62"/>
    <w:multiLevelType w:val="hybridMultilevel"/>
    <w:tmpl w:val="73CA7348"/>
    <w:lvl w:ilvl="0" w:tplc="4CACBF7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971F4B"/>
    <w:multiLevelType w:val="hybridMultilevel"/>
    <w:tmpl w:val="911E8FF8"/>
    <w:lvl w:ilvl="0" w:tplc="0415000F">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6A25BD"/>
    <w:multiLevelType w:val="singleLevel"/>
    <w:tmpl w:val="45B47528"/>
    <w:lvl w:ilvl="0">
      <w:start w:val="1"/>
      <w:numFmt w:val="lowerLetter"/>
      <w:lvlText w:val="%1)"/>
      <w:lvlJc w:val="left"/>
      <w:pPr>
        <w:tabs>
          <w:tab w:val="num" w:pos="720"/>
        </w:tabs>
        <w:ind w:left="720" w:hanging="360"/>
      </w:pPr>
      <w:rPr>
        <w:rFonts w:ascii="Arial" w:eastAsia="Calibri" w:hAnsi="Arial" w:cs="Arial"/>
      </w:rPr>
    </w:lvl>
  </w:abstractNum>
  <w:abstractNum w:abstractNumId="5">
    <w:nsid w:val="229327B4"/>
    <w:multiLevelType w:val="multilevel"/>
    <w:tmpl w:val="9B9C4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9C6C4A"/>
    <w:multiLevelType w:val="multilevel"/>
    <w:tmpl w:val="1F46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B4214B"/>
    <w:multiLevelType w:val="multilevel"/>
    <w:tmpl w:val="C872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9D60FD"/>
    <w:multiLevelType w:val="multilevel"/>
    <w:tmpl w:val="3FB0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2329FB"/>
    <w:multiLevelType w:val="hybridMultilevel"/>
    <w:tmpl w:val="E3A84D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656605"/>
    <w:multiLevelType w:val="multilevel"/>
    <w:tmpl w:val="2DC8DB12"/>
    <w:lvl w:ilvl="0">
      <w:start w:val="1"/>
      <w:numFmt w:val="decimal"/>
      <w:lvlText w:val="%1."/>
      <w:lvlJc w:val="left"/>
      <w:pPr>
        <w:tabs>
          <w:tab w:val="num" w:pos="720"/>
        </w:tabs>
        <w:ind w:left="720" w:hanging="720"/>
      </w:pPr>
    </w:lvl>
    <w:lvl w:ilvl="1">
      <w:start w:val="1"/>
      <w:numFmt w:val="decimal"/>
      <w:pStyle w:val="Tytu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62C4E3C"/>
    <w:multiLevelType w:val="multilevel"/>
    <w:tmpl w:val="22905CC8"/>
    <w:lvl w:ilvl="0">
      <w:start w:val="1"/>
      <w:numFmt w:val="decimal"/>
      <w:lvlText w:val="%1)"/>
      <w:lvlJc w:val="left"/>
      <w:pPr>
        <w:tabs>
          <w:tab w:val="num" w:pos="1437"/>
        </w:tabs>
        <w:ind w:left="1437" w:hanging="360"/>
      </w:pPr>
      <w:rPr>
        <w:rFonts w:cs="Times New Roman" w:hint="default"/>
      </w:rPr>
    </w:lvl>
    <w:lvl w:ilvl="1">
      <w:start w:val="1"/>
      <w:numFmt w:val="lowerLetter"/>
      <w:lvlText w:val="%2."/>
      <w:lvlJc w:val="left"/>
      <w:pPr>
        <w:tabs>
          <w:tab w:val="num" w:pos="2157"/>
        </w:tabs>
        <w:ind w:left="2157" w:hanging="360"/>
      </w:pPr>
      <w:rPr>
        <w:rFonts w:cs="Times New Roman"/>
      </w:rPr>
    </w:lvl>
    <w:lvl w:ilvl="2">
      <w:start w:val="1"/>
      <w:numFmt w:val="lowerRoman"/>
      <w:lvlText w:val="%3."/>
      <w:lvlJc w:val="right"/>
      <w:pPr>
        <w:tabs>
          <w:tab w:val="num" w:pos="2877"/>
        </w:tabs>
        <w:ind w:left="2877" w:hanging="180"/>
      </w:pPr>
      <w:rPr>
        <w:rFonts w:cs="Times New Roman"/>
      </w:rPr>
    </w:lvl>
    <w:lvl w:ilvl="3">
      <w:start w:val="1"/>
      <w:numFmt w:val="decimal"/>
      <w:lvlText w:val="%4."/>
      <w:lvlJc w:val="left"/>
      <w:pPr>
        <w:tabs>
          <w:tab w:val="num" w:pos="3597"/>
        </w:tabs>
        <w:ind w:left="3597" w:hanging="360"/>
      </w:pPr>
      <w:rPr>
        <w:rFonts w:cs="Times New Roman"/>
      </w:rPr>
    </w:lvl>
    <w:lvl w:ilvl="4">
      <w:start w:val="1"/>
      <w:numFmt w:val="lowerLetter"/>
      <w:lvlText w:val="%5."/>
      <w:lvlJc w:val="left"/>
      <w:pPr>
        <w:tabs>
          <w:tab w:val="num" w:pos="4317"/>
        </w:tabs>
        <w:ind w:left="4317" w:hanging="360"/>
      </w:pPr>
      <w:rPr>
        <w:rFonts w:cs="Times New Roman"/>
      </w:rPr>
    </w:lvl>
    <w:lvl w:ilvl="5">
      <w:start w:val="1"/>
      <w:numFmt w:val="lowerRoman"/>
      <w:lvlText w:val="%6."/>
      <w:lvlJc w:val="right"/>
      <w:pPr>
        <w:tabs>
          <w:tab w:val="num" w:pos="5037"/>
        </w:tabs>
        <w:ind w:left="5037" w:hanging="180"/>
      </w:pPr>
      <w:rPr>
        <w:rFonts w:cs="Times New Roman"/>
      </w:rPr>
    </w:lvl>
    <w:lvl w:ilvl="6">
      <w:start w:val="1"/>
      <w:numFmt w:val="decimal"/>
      <w:lvlText w:val="%7."/>
      <w:lvlJc w:val="left"/>
      <w:pPr>
        <w:tabs>
          <w:tab w:val="num" w:pos="5757"/>
        </w:tabs>
        <w:ind w:left="5757" w:hanging="360"/>
      </w:pPr>
      <w:rPr>
        <w:rFonts w:cs="Times New Roman"/>
      </w:rPr>
    </w:lvl>
    <w:lvl w:ilvl="7">
      <w:start w:val="1"/>
      <w:numFmt w:val="lowerLetter"/>
      <w:lvlText w:val="%8."/>
      <w:lvlJc w:val="left"/>
      <w:pPr>
        <w:tabs>
          <w:tab w:val="num" w:pos="6477"/>
        </w:tabs>
        <w:ind w:left="6477" w:hanging="360"/>
      </w:pPr>
      <w:rPr>
        <w:rFonts w:cs="Times New Roman"/>
      </w:rPr>
    </w:lvl>
    <w:lvl w:ilvl="8">
      <w:start w:val="1"/>
      <w:numFmt w:val="lowerRoman"/>
      <w:lvlText w:val="%9."/>
      <w:lvlJc w:val="right"/>
      <w:pPr>
        <w:tabs>
          <w:tab w:val="num" w:pos="7197"/>
        </w:tabs>
        <w:ind w:left="7197" w:hanging="180"/>
      </w:pPr>
      <w:rPr>
        <w:rFonts w:cs="Times New Roman"/>
      </w:rPr>
    </w:lvl>
  </w:abstractNum>
  <w:abstractNum w:abstractNumId="12">
    <w:nsid w:val="4BFC574D"/>
    <w:multiLevelType w:val="multilevel"/>
    <w:tmpl w:val="C4CE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CED73DA"/>
    <w:multiLevelType w:val="hybridMultilevel"/>
    <w:tmpl w:val="966672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4BF69D8"/>
    <w:multiLevelType w:val="multilevel"/>
    <w:tmpl w:val="C09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135C4E"/>
    <w:multiLevelType w:val="multilevel"/>
    <w:tmpl w:val="C8BA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5E4F6A"/>
    <w:multiLevelType w:val="hybridMultilevel"/>
    <w:tmpl w:val="003A1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D81D35"/>
    <w:multiLevelType w:val="hybridMultilevel"/>
    <w:tmpl w:val="65BE9AB2"/>
    <w:lvl w:ilvl="0" w:tplc="C816AFA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9C163D7"/>
    <w:multiLevelType w:val="hybridMultilevel"/>
    <w:tmpl w:val="CA5E132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CF76D7"/>
    <w:multiLevelType w:val="hybridMultilevel"/>
    <w:tmpl w:val="1CA2E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8A56A1"/>
    <w:multiLevelType w:val="hybridMultilevel"/>
    <w:tmpl w:val="4FA266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05839E3"/>
    <w:multiLevelType w:val="hybridMultilevel"/>
    <w:tmpl w:val="5210A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626314"/>
    <w:multiLevelType w:val="singleLevel"/>
    <w:tmpl w:val="7444F03E"/>
    <w:lvl w:ilvl="0">
      <w:start w:val="1"/>
      <w:numFmt w:val="decimal"/>
      <w:lvlText w:val="%1)"/>
      <w:lvlJc w:val="left"/>
      <w:pPr>
        <w:tabs>
          <w:tab w:val="num" w:pos="720"/>
        </w:tabs>
        <w:ind w:left="720" w:hanging="360"/>
      </w:pPr>
      <w:rPr>
        <w:rFonts w:hint="default"/>
      </w:rPr>
    </w:lvl>
  </w:abstractNum>
  <w:abstractNum w:abstractNumId="23">
    <w:nsid w:val="7D01659D"/>
    <w:multiLevelType w:val="hybridMultilevel"/>
    <w:tmpl w:val="FD6A79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22"/>
  </w:num>
  <w:num w:numId="4">
    <w:abstractNumId w:val="4"/>
  </w:num>
  <w:num w:numId="5">
    <w:abstractNumId w:val="17"/>
  </w:num>
  <w:num w:numId="6">
    <w:abstractNumId w:val="9"/>
  </w:num>
  <w:num w:numId="7">
    <w:abstractNumId w:val="16"/>
  </w:num>
  <w:num w:numId="8">
    <w:abstractNumId w:val="1"/>
  </w:num>
  <w:num w:numId="9">
    <w:abstractNumId w:val="18"/>
  </w:num>
  <w:num w:numId="10">
    <w:abstractNumId w:val="10"/>
  </w:num>
  <w:num w:numId="11">
    <w:abstractNumId w:val="21"/>
  </w:num>
  <w:num w:numId="12">
    <w:abstractNumId w:val="19"/>
  </w:num>
  <w:num w:numId="13">
    <w:abstractNumId w:val="13"/>
  </w:num>
  <w:num w:numId="14">
    <w:abstractNumId w:val="20"/>
  </w:num>
  <w:num w:numId="15">
    <w:abstractNumId w:val="23"/>
  </w:num>
  <w:num w:numId="16">
    <w:abstractNumId w:val="3"/>
  </w:num>
  <w:num w:numId="17">
    <w:abstractNumId w:val="2"/>
  </w:num>
  <w:num w:numId="18">
    <w:abstractNumId w:val="14"/>
  </w:num>
  <w:num w:numId="19">
    <w:abstractNumId w:val="5"/>
  </w:num>
  <w:num w:numId="20">
    <w:abstractNumId w:val="12"/>
  </w:num>
  <w:num w:numId="21">
    <w:abstractNumId w:val="8"/>
  </w:num>
  <w:num w:numId="22">
    <w:abstractNumId w:val="7"/>
  </w:num>
  <w:num w:numId="23">
    <w:abstractNumId w:val="6"/>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90941"/>
    <w:rsid w:val="00082A83"/>
    <w:rsid w:val="001C4CCE"/>
    <w:rsid w:val="0034714F"/>
    <w:rsid w:val="00392996"/>
    <w:rsid w:val="00401551"/>
    <w:rsid w:val="0042279C"/>
    <w:rsid w:val="004315DC"/>
    <w:rsid w:val="004370CD"/>
    <w:rsid w:val="005C2067"/>
    <w:rsid w:val="00704B0A"/>
    <w:rsid w:val="007211EB"/>
    <w:rsid w:val="00754717"/>
    <w:rsid w:val="00884F6C"/>
    <w:rsid w:val="00A10EFE"/>
    <w:rsid w:val="00A4782A"/>
    <w:rsid w:val="00B41317"/>
    <w:rsid w:val="00C61C32"/>
    <w:rsid w:val="00DD6B26"/>
    <w:rsid w:val="00E26D62"/>
    <w:rsid w:val="00E66AF3"/>
    <w:rsid w:val="00E902E3"/>
    <w:rsid w:val="00EE6D9F"/>
    <w:rsid w:val="00F909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6D6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2">
    <w:name w:val="Tytu? 2"/>
    <w:basedOn w:val="Normalny"/>
    <w:next w:val="Normalny"/>
    <w:rsid w:val="00E26D62"/>
    <w:pPr>
      <w:keepNext/>
      <w:widowControl w:val="0"/>
      <w:numPr>
        <w:ilvl w:val="1"/>
        <w:numId w:val="10"/>
      </w:numPr>
      <w:autoSpaceDE w:val="0"/>
      <w:autoSpaceDN w:val="0"/>
      <w:spacing w:after="0" w:line="240" w:lineRule="auto"/>
      <w:jc w:val="center"/>
      <w:outlineLvl w:val="1"/>
    </w:pPr>
    <w:rPr>
      <w:rFonts w:ascii="Times New Roman" w:eastAsia="Times New Roman" w:hAnsi="Times New Roman"/>
      <w:b/>
      <w:bCs/>
      <w:sz w:val="36"/>
      <w:szCs w:val="36"/>
      <w:lang w:eastAsia="pl-PL"/>
    </w:rPr>
  </w:style>
  <w:style w:type="paragraph" w:customStyle="1" w:styleId="Standard">
    <w:name w:val="Standard"/>
    <w:rsid w:val="00E26D62"/>
    <w:pPr>
      <w:widowControl w:val="0"/>
      <w:autoSpaceDE w:val="0"/>
      <w:autoSpaceDN w:val="0"/>
      <w:spacing w:after="0" w:line="240" w:lineRule="auto"/>
    </w:pPr>
    <w:rPr>
      <w:rFonts w:ascii="Times New Roman" w:eastAsia="Times New Roman" w:hAnsi="Times New Roman" w:cs="Times New Roman"/>
      <w:sz w:val="24"/>
      <w:szCs w:val="24"/>
      <w:lang w:eastAsia="pl-PL"/>
    </w:rPr>
  </w:style>
  <w:style w:type="paragraph" w:customStyle="1" w:styleId="Textbody">
    <w:name w:val="Text body"/>
    <w:basedOn w:val="Standard"/>
    <w:rsid w:val="00E26D62"/>
    <w:pPr>
      <w:jc w:val="both"/>
    </w:pPr>
    <w:rPr>
      <w:rFonts w:ascii="Arial" w:hAnsi="Arial" w:cs="Arial"/>
      <w:sz w:val="22"/>
      <w:szCs w:val="22"/>
    </w:rPr>
  </w:style>
  <w:style w:type="paragraph" w:styleId="Akapitzlist">
    <w:name w:val="List Paragraph"/>
    <w:basedOn w:val="Normalny"/>
    <w:uiPriority w:val="34"/>
    <w:qFormat/>
    <w:rsid w:val="00E26D62"/>
    <w:pPr>
      <w:ind w:left="720"/>
      <w:contextualSpacing/>
    </w:pPr>
  </w:style>
  <w:style w:type="paragraph" w:styleId="Tekstdymka">
    <w:name w:val="Balloon Text"/>
    <w:basedOn w:val="Normalny"/>
    <w:link w:val="TekstdymkaZnak"/>
    <w:uiPriority w:val="99"/>
    <w:semiHidden/>
    <w:unhideWhenUsed/>
    <w:rsid w:val="005C20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2067"/>
    <w:rPr>
      <w:rFonts w:ascii="Segoe UI" w:eastAsia="Calibri" w:hAnsi="Segoe UI" w:cs="Segoe UI"/>
      <w:sz w:val="18"/>
      <w:szCs w:val="18"/>
    </w:rPr>
  </w:style>
  <w:style w:type="paragraph" w:customStyle="1" w:styleId="khheader">
    <w:name w:val="kh_header"/>
    <w:basedOn w:val="Normalny"/>
    <w:rsid w:val="001C4CCE"/>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1C4CC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title">
    <w:name w:val="kh_title"/>
    <w:basedOn w:val="Normalny"/>
    <w:rsid w:val="001C4CC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ld">
    <w:name w:val="bold"/>
    <w:basedOn w:val="Normalny"/>
    <w:rsid w:val="001C4CC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411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1721</Words>
  <Characters>10329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aktywacja office</dc:creator>
  <cp:keywords/>
  <dc:description/>
  <cp:lastModifiedBy>hannar</cp:lastModifiedBy>
  <cp:revision>3</cp:revision>
  <cp:lastPrinted>2015-06-15T11:44:00Z</cp:lastPrinted>
  <dcterms:created xsi:type="dcterms:W3CDTF">2015-06-23T09:25:00Z</dcterms:created>
  <dcterms:modified xsi:type="dcterms:W3CDTF">2015-06-23T09:25:00Z</dcterms:modified>
</cp:coreProperties>
</file>