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D" w:rsidRDefault="0017216F" w:rsidP="0017216F">
      <w:pPr>
        <w:rPr>
          <w:rFonts w:ascii="Arial" w:eastAsia="Calibri" w:hAnsi="Arial" w:cs="Arial"/>
        </w:rPr>
      </w:pPr>
      <w:r>
        <w:rPr>
          <w:rFonts w:ascii="Arial" w:eastAsia="Calibri" w:hAnsi="Arial" w:cs="Arial"/>
        </w:rPr>
        <w:t xml:space="preserve">      </w:t>
      </w:r>
    </w:p>
    <w:p w:rsidR="0017216F" w:rsidRDefault="0017216F" w:rsidP="0017216F">
      <w:pPr>
        <w:rPr>
          <w:rFonts w:ascii="Arial" w:eastAsia="Calibri" w:hAnsi="Arial" w:cs="Arial"/>
        </w:rPr>
      </w:pP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85288C">
        <w:rPr>
          <w:rFonts w:ascii="Arial" w:eastAsia="Calibri" w:hAnsi="Arial" w:cs="Arial"/>
        </w:rPr>
        <w:t>11</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Pr>
          <w:rFonts w:ascii="Arial" w:hAnsi="Arial" w:cs="Arial"/>
          <w:b/>
          <w:i/>
        </w:rPr>
        <w:t>Budowę</w:t>
      </w:r>
      <w:r w:rsidRPr="00DE6E82">
        <w:rPr>
          <w:rFonts w:ascii="Arial" w:hAnsi="Arial" w:cs="Arial"/>
          <w:b/>
          <w:i/>
        </w:rPr>
        <w:t xml:space="preserve"> remizy OSP we Franciszkowie – etap II</w:t>
      </w:r>
      <w:r>
        <w:rPr>
          <w:rFonts w:ascii="Arial" w:hAnsi="Arial" w:cs="Arial"/>
          <w:b/>
          <w:i/>
        </w:rPr>
        <w:t>I</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Pr="007E6EE8">
        <w:rPr>
          <w:rFonts w:ascii="Arial" w:hAnsi="Arial" w:cs="Arial"/>
          <w:bCs/>
          <w:color w:val="FF0000"/>
        </w:rPr>
        <w:t xml:space="preserve"> </w:t>
      </w:r>
      <w:r w:rsidRPr="00B441E6">
        <w:rPr>
          <w:rFonts w:ascii="Arial" w:hAnsi="Arial" w:cs="Arial"/>
          <w:bCs/>
        </w:rPr>
        <w:t xml:space="preserve">Iława, dnia </w:t>
      </w:r>
      <w:r w:rsidR="00B77720">
        <w:rPr>
          <w:rFonts w:ascii="Arial" w:hAnsi="Arial" w:cs="Arial"/>
          <w:bCs/>
        </w:rPr>
        <w:t>4</w:t>
      </w:r>
      <w:r w:rsidR="0085288C">
        <w:rPr>
          <w:rFonts w:ascii="Arial" w:hAnsi="Arial" w:cs="Arial"/>
          <w:bCs/>
        </w:rPr>
        <w:t xml:space="preserve"> lipca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9F1BD8"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C81744" w:rsidRDefault="00C81744" w:rsidP="0085288C">
      <w:pPr>
        <w:widowControl w:val="0"/>
        <w:numPr>
          <w:ilvl w:val="0"/>
          <w:numId w:val="69"/>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85288C">
      <w:pPr>
        <w:widowControl w:val="0"/>
        <w:numPr>
          <w:ilvl w:val="0"/>
          <w:numId w:val="69"/>
        </w:numPr>
        <w:autoSpaceDE w:val="0"/>
        <w:autoSpaceDN w:val="0"/>
        <w:spacing w:after="0"/>
        <w:jc w:val="both"/>
        <w:rPr>
          <w:rFonts w:ascii="Arial" w:hAnsi="Arial" w:cs="Arial"/>
        </w:rPr>
      </w:pPr>
      <w:r>
        <w:rPr>
          <w:rFonts w:ascii="Arial" w:hAnsi="Arial" w:cs="Arial"/>
        </w:rPr>
        <w:t>Podstawa prawna opracowania SIWZ:</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ustawa z dnia  29 stycznia 2004 r.  Prawo zamówień pu</w:t>
      </w:r>
      <w:r w:rsidR="00233F23">
        <w:rPr>
          <w:rFonts w:ascii="Arial" w:hAnsi="Arial" w:cs="Arial"/>
        </w:rPr>
        <w:t xml:space="preserve">blicznych  (Jednolity tekst:  </w:t>
      </w:r>
      <w:r>
        <w:rPr>
          <w:rFonts w:ascii="Arial" w:hAnsi="Arial" w:cs="Arial"/>
        </w:rPr>
        <w:t>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Rozporządzenie Ministra Rozwoju z dnia 26 lipca 2016 r. w sprawie rodzajów dokumentów, jakich może żądać zamawiający od wykonawcy w postępowaniu</w:t>
      </w:r>
      <w:r w:rsidR="00233F23">
        <w:rPr>
          <w:rFonts w:ascii="Arial" w:hAnsi="Arial" w:cs="Arial"/>
        </w:rPr>
        <w:t xml:space="preserve">                   </w:t>
      </w:r>
      <w:r>
        <w:rPr>
          <w:rFonts w:ascii="Arial" w:hAnsi="Arial" w:cs="Arial"/>
        </w:rPr>
        <w:t>o udzielnie zamówienia publicznego (Dz.U. z 2016 r. poz.1126</w:t>
      </w:r>
      <w:r w:rsidR="009452BF">
        <w:rPr>
          <w:rFonts w:ascii="Arial" w:hAnsi="Arial" w:cs="Arial"/>
        </w:rPr>
        <w:t xml:space="preserve"> ze zm.</w:t>
      </w:r>
      <w:r>
        <w:rPr>
          <w:rFonts w:ascii="Arial" w:hAnsi="Arial" w:cs="Arial"/>
        </w:rPr>
        <w:t>).</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661A09" w:rsidRPr="00736AC1" w:rsidRDefault="00661A09" w:rsidP="009F1BD8">
      <w:pPr>
        <w:pStyle w:val="Akapitzlist"/>
        <w:keepNext/>
        <w:widowControl w:val="0"/>
        <w:numPr>
          <w:ilvl w:val="0"/>
          <w:numId w:val="90"/>
        </w:numPr>
        <w:autoSpaceDE w:val="0"/>
        <w:autoSpaceDN w:val="0"/>
        <w:spacing w:after="0"/>
        <w:ind w:left="0" w:firstLine="360"/>
        <w:jc w:val="both"/>
        <w:outlineLvl w:val="0"/>
        <w:rPr>
          <w:rFonts w:ascii="Arial" w:hAnsi="Arial" w:cs="Arial"/>
          <w:bCs/>
        </w:rPr>
      </w:pPr>
      <w:r w:rsidRPr="00736AC1">
        <w:rPr>
          <w:rFonts w:ascii="Arial" w:hAnsi="Arial" w:cs="Arial"/>
          <w:bCs/>
        </w:rPr>
        <w:t xml:space="preserve">Przedmiotem zamówienia jest budowa remizy OSP we Franciszkowie na działce nr 145 – </w:t>
      </w:r>
      <w:r w:rsidR="00736AC1">
        <w:rPr>
          <w:rFonts w:ascii="Arial" w:hAnsi="Arial" w:cs="Arial"/>
          <w:bCs/>
        </w:rPr>
        <w:t xml:space="preserve">     </w:t>
      </w:r>
      <w:r w:rsidRPr="00736AC1">
        <w:rPr>
          <w:rFonts w:ascii="Arial" w:hAnsi="Arial" w:cs="Arial"/>
          <w:bCs/>
        </w:rPr>
        <w:t xml:space="preserve">etap III, który obejmuje wykonanie </w:t>
      </w:r>
      <w:r w:rsidR="00736AC1" w:rsidRPr="00736AC1">
        <w:rPr>
          <w:rFonts w:ascii="Arial" w:hAnsi="Arial" w:cs="Arial"/>
          <w:bCs/>
        </w:rPr>
        <w:t>„</w:t>
      </w:r>
      <w:r w:rsidRPr="00736AC1">
        <w:rPr>
          <w:rFonts w:ascii="Arial" w:hAnsi="Arial" w:cs="Arial"/>
          <w:bCs/>
        </w:rPr>
        <w:t>robót wykończeniowych</w:t>
      </w:r>
      <w:r w:rsidR="00736AC1" w:rsidRPr="00736AC1">
        <w:rPr>
          <w:rFonts w:ascii="Arial" w:hAnsi="Arial" w:cs="Arial"/>
          <w:bCs/>
        </w:rPr>
        <w:t>”</w:t>
      </w:r>
      <w:r w:rsidRPr="00736AC1">
        <w:rPr>
          <w:rFonts w:ascii="Arial" w:hAnsi="Arial" w:cs="Arial"/>
          <w:bCs/>
        </w:rPr>
        <w:t xml:space="preserve">. </w:t>
      </w:r>
    </w:p>
    <w:p w:rsidR="00661A09" w:rsidRPr="00B77720" w:rsidRDefault="00661A09" w:rsidP="009F1BD8">
      <w:pPr>
        <w:pStyle w:val="Bezodstpw"/>
        <w:spacing w:line="276" w:lineRule="auto"/>
        <w:rPr>
          <w:rFonts w:ascii="Arial" w:hAnsi="Arial" w:cs="Arial"/>
          <w:sz w:val="22"/>
          <w:szCs w:val="22"/>
        </w:rPr>
      </w:pPr>
      <w:r>
        <w:rPr>
          <w:rFonts w:ascii="Arial" w:hAnsi="Arial" w:cs="Arial"/>
          <w:sz w:val="22"/>
          <w:szCs w:val="22"/>
        </w:rPr>
        <w:t>Przedmiot zamówienia obejmuje</w:t>
      </w:r>
      <w:r w:rsidRPr="00B77720">
        <w:rPr>
          <w:rFonts w:ascii="Arial" w:hAnsi="Arial" w:cs="Arial"/>
          <w:sz w:val="22"/>
          <w:szCs w:val="22"/>
        </w:rPr>
        <w:t xml:space="preserve"> następujące roboty:</w:t>
      </w: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Budowlane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zakup i montaż stolarki okiennej</w:t>
      </w:r>
    </w:p>
    <w:p w:rsid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Stolarka PVC, jednodzielna, uchylno-rozwierana, dwuszybowa, w kolorze grafitowym, </w:t>
      </w:r>
      <w:proofErr w:type="spellStart"/>
      <w:r w:rsidRPr="009F1BD8">
        <w:rPr>
          <w:rFonts w:ascii="Arial" w:hAnsi="Arial" w:cs="Arial"/>
          <w:sz w:val="22"/>
          <w:szCs w:val="22"/>
        </w:rPr>
        <w:t>wsp</w:t>
      </w:r>
      <w:proofErr w:type="spellEnd"/>
      <w:r w:rsidRPr="009F1BD8">
        <w:rPr>
          <w:rFonts w:ascii="Arial" w:hAnsi="Arial" w:cs="Arial"/>
          <w:sz w:val="22"/>
          <w:szCs w:val="22"/>
        </w:rPr>
        <w:t xml:space="preserve">. </w:t>
      </w:r>
      <w:proofErr w:type="spellStart"/>
      <w:r w:rsidRPr="009F1BD8">
        <w:rPr>
          <w:rFonts w:ascii="Arial" w:hAnsi="Arial" w:cs="Arial"/>
          <w:sz w:val="22"/>
          <w:szCs w:val="22"/>
        </w:rPr>
        <w:t>Uw</w:t>
      </w:r>
      <w:proofErr w:type="spellEnd"/>
      <w:r w:rsidRPr="009F1BD8">
        <w:rPr>
          <w:rFonts w:ascii="Arial" w:hAnsi="Arial" w:cs="Arial"/>
          <w:sz w:val="22"/>
          <w:szCs w:val="22"/>
        </w:rPr>
        <w:t xml:space="preserve"> (dla całego okna) ≤ 1,00 W/m²K</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zakup i montaż bramy garażowej, stolarki zewnętrznej i wewnętrznej</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Elementy konstrukcyjne bramy wykonywane ze stali ocynkowanej (prowadnice, elementy łączące) </w:t>
      </w:r>
      <w:r>
        <w:rPr>
          <w:rFonts w:ascii="Arial" w:hAnsi="Arial" w:cs="Arial"/>
          <w:sz w:val="22"/>
          <w:szCs w:val="22"/>
        </w:rPr>
        <w:t xml:space="preserve">         </w:t>
      </w:r>
      <w:r w:rsidRPr="009F1BD8">
        <w:rPr>
          <w:rFonts w:ascii="Arial" w:hAnsi="Arial" w:cs="Arial"/>
          <w:sz w:val="22"/>
          <w:szCs w:val="22"/>
        </w:rPr>
        <w:t xml:space="preserve">i z blachy stalowej ocynkowanej, powlekanej farbami poliestrowymi (panele). Skrzydło zbudowane jest z segmentów o grubości 40 mm wypełnionych pianką poliuretanową, brama w kolorze grafitowym. </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Drzwi zewnętrzne z górnym naświetlem konstrukcji aluminiowej o profilu ciepłym lub stalowej </w:t>
      </w:r>
      <w:r>
        <w:rPr>
          <w:rFonts w:ascii="Arial" w:hAnsi="Arial" w:cs="Arial"/>
          <w:sz w:val="22"/>
          <w:szCs w:val="22"/>
        </w:rPr>
        <w:t xml:space="preserve">                    </w:t>
      </w:r>
      <w:r w:rsidRPr="009F1BD8">
        <w:rPr>
          <w:rFonts w:ascii="Arial" w:hAnsi="Arial" w:cs="Arial"/>
          <w:sz w:val="22"/>
          <w:szCs w:val="22"/>
        </w:rPr>
        <w:t>z wkładką termiczną z zabezpieczeniem przeciw wyważeniu, drzwi wyposażone w samozamykacz, stopkę i zamek patentowy, skrzydło z naświetlem pionowym z zespolonej szyby bezpiecznej. Kolor stolarki – grafitowy.</w:t>
      </w:r>
    </w:p>
    <w:p w:rsid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Stolarka wewnętrzna – cztery komplety drzwi stalowych p.poż EI30 do przedsionka p.poż oraz magazynu sprzętu rezerwowego</w:t>
      </w:r>
      <w:r>
        <w:rPr>
          <w:rFonts w:ascii="Arial" w:hAnsi="Arial" w:cs="Arial"/>
          <w:sz w:val="22"/>
          <w:szCs w:val="22"/>
        </w:rPr>
        <w:t xml:space="preserve"> i magazynu materiałów pędnych. </w:t>
      </w:r>
      <w:r w:rsidRPr="009F1BD8">
        <w:rPr>
          <w:rFonts w:ascii="Arial" w:hAnsi="Arial" w:cs="Arial"/>
          <w:sz w:val="22"/>
          <w:szCs w:val="22"/>
        </w:rPr>
        <w:t xml:space="preserve">Drzwi wewnętrzne </w:t>
      </w:r>
      <w:r>
        <w:rPr>
          <w:rFonts w:ascii="Arial" w:hAnsi="Arial" w:cs="Arial"/>
          <w:sz w:val="22"/>
          <w:szCs w:val="22"/>
        </w:rPr>
        <w:t xml:space="preserve">                                 </w:t>
      </w:r>
      <w:r w:rsidRPr="009F1BD8">
        <w:rPr>
          <w:rFonts w:ascii="Arial" w:hAnsi="Arial" w:cs="Arial"/>
          <w:sz w:val="22"/>
          <w:szCs w:val="22"/>
        </w:rPr>
        <w:t>do pomieszczenia porządkowego i pomieszczeń socjalnych</w:t>
      </w:r>
      <w:r>
        <w:rPr>
          <w:rFonts w:ascii="Arial" w:hAnsi="Arial" w:cs="Arial"/>
          <w:sz w:val="22"/>
          <w:szCs w:val="22"/>
        </w:rPr>
        <w:t xml:space="preserve"> stalowe </w:t>
      </w:r>
      <w:r w:rsidRPr="009F1BD8">
        <w:rPr>
          <w:rFonts w:ascii="Arial" w:hAnsi="Arial" w:cs="Arial"/>
          <w:sz w:val="22"/>
          <w:szCs w:val="22"/>
        </w:rPr>
        <w:t xml:space="preserve">z wkładką akustyczną </w:t>
      </w:r>
      <w:r>
        <w:rPr>
          <w:rFonts w:ascii="Arial" w:hAnsi="Arial" w:cs="Arial"/>
          <w:sz w:val="22"/>
          <w:szCs w:val="22"/>
        </w:rPr>
        <w:t xml:space="preserve">                          </w:t>
      </w:r>
      <w:r w:rsidRPr="009F1BD8">
        <w:rPr>
          <w:rFonts w:ascii="Arial" w:hAnsi="Arial" w:cs="Arial"/>
          <w:sz w:val="22"/>
          <w:szCs w:val="22"/>
        </w:rPr>
        <w:t xml:space="preserve">i ościeżnicą wzmocnioną. </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ocieplenie ścian osłonowych z elewacją budynku</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lastRenderedPageBreak/>
        <w:t>Ocieplenie ścian osłonowych budynku systemem lekkim-mokrym z płyt styropianowych frezowanych gr. 15 cm i 25 cm, pionowe pasy p.</w:t>
      </w:r>
      <w:r>
        <w:rPr>
          <w:rFonts w:ascii="Arial" w:hAnsi="Arial" w:cs="Arial"/>
          <w:sz w:val="22"/>
          <w:szCs w:val="22"/>
        </w:rPr>
        <w:t xml:space="preserve"> </w:t>
      </w:r>
      <w:r w:rsidRPr="009F1BD8">
        <w:rPr>
          <w:rFonts w:ascii="Arial" w:hAnsi="Arial" w:cs="Arial"/>
          <w:sz w:val="22"/>
          <w:szCs w:val="22"/>
        </w:rPr>
        <w:t>pożarowe z płyt wełny mineralnej gr. 15 cm, całość wykończona cienkowarstwową wyprawą elewacyjną i malowana dwukrotnie farbą silikonową.</w:t>
      </w:r>
    </w:p>
    <w:p w:rsidR="009F1BD8" w:rsidRDefault="009F1BD8" w:rsidP="009F1BD8">
      <w:pPr>
        <w:pStyle w:val="Bezodstpw"/>
        <w:spacing w:line="276" w:lineRule="auto"/>
        <w:jc w:val="both"/>
        <w:rPr>
          <w:rFonts w:ascii="Arial" w:hAnsi="Arial" w:cs="Arial"/>
          <w:sz w:val="22"/>
          <w:szCs w:val="22"/>
          <w:u w:val="single"/>
        </w:rPr>
      </w:pP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Sanitarne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przyłącze wodociągowe z włączeniem do istniejącej gminnej sieci wodociągowej,</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Przyłącze wodociągowe z rur PE ø40 mm o długości 9,50 m</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przyłącze kanalizacji sanitarnej ze studzienką rewizyjną i zbiornikiem na ścieki o poj. 10 m³,</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Przyłącze kanalizacji sanitarnej z rur PVC ø 160 mm o dł. 11,00 m z jedną studnią rewizyjną PP PVC ø 415 mm i szczelnym zbiornikiem na ścieki o poj. 10,00 m³</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przyłącze kanalizacji deszczowej z włączeniem do istniejącej sieci kanalizacji deszczowej</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Przyłącze kanalizacji deszczowej z rur PVC ø 160 mm o dł. 50,50 m z dwiema studzienkami rewizyjnymi PP PVC ᴓ 315 mm</w:t>
      </w:r>
    </w:p>
    <w:p w:rsidR="009F1BD8" w:rsidRDefault="009F1BD8" w:rsidP="009F1BD8">
      <w:pPr>
        <w:pStyle w:val="Bezodstpw"/>
        <w:spacing w:line="276" w:lineRule="auto"/>
        <w:jc w:val="both"/>
        <w:rPr>
          <w:rFonts w:ascii="Arial" w:hAnsi="Arial" w:cs="Arial"/>
          <w:sz w:val="22"/>
          <w:szCs w:val="22"/>
        </w:rPr>
      </w:pP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Elektryczne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instalacja odgromowa budynku</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Instalacja odgromowa – zwody pionowe i poziome z pręta </w:t>
      </w:r>
      <w:proofErr w:type="spellStart"/>
      <w:r w:rsidRPr="009F1BD8">
        <w:rPr>
          <w:rFonts w:ascii="Arial" w:hAnsi="Arial" w:cs="Arial"/>
          <w:sz w:val="22"/>
          <w:szCs w:val="22"/>
        </w:rPr>
        <w:t>FeZn</w:t>
      </w:r>
      <w:proofErr w:type="spellEnd"/>
      <w:r w:rsidRPr="009F1BD8">
        <w:rPr>
          <w:rFonts w:ascii="Arial" w:hAnsi="Arial" w:cs="Arial"/>
          <w:sz w:val="22"/>
          <w:szCs w:val="22"/>
        </w:rPr>
        <w:t xml:space="preserve"> śr. 8 mm z czterema skrzynkami kontrolnymi zamontowanymi na wys. 1,50 m od poziomu opaski.</w:t>
      </w:r>
    </w:p>
    <w:p w:rsidR="009F1BD8" w:rsidRDefault="009F1BD8" w:rsidP="009F1BD8">
      <w:pPr>
        <w:pStyle w:val="Bezodstpw"/>
        <w:spacing w:line="276" w:lineRule="auto"/>
        <w:jc w:val="both"/>
        <w:rPr>
          <w:rFonts w:ascii="Arial" w:hAnsi="Arial" w:cs="Arial"/>
          <w:sz w:val="22"/>
          <w:szCs w:val="22"/>
        </w:rPr>
      </w:pP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Dane techniczne: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Budynek </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pow. zabudowy 155,40 m²</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pow. użytkowa 129,82 m²</w:t>
      </w:r>
    </w:p>
    <w:p w:rsid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kubatura 987,00 m³</w:t>
      </w:r>
    </w:p>
    <w:p w:rsidR="009F1BD8" w:rsidRPr="009F1BD8" w:rsidRDefault="009F1BD8" w:rsidP="009F1BD8">
      <w:pPr>
        <w:pStyle w:val="Bezodstpw"/>
        <w:spacing w:line="276" w:lineRule="auto"/>
        <w:jc w:val="both"/>
        <w:rPr>
          <w:rFonts w:ascii="Arial" w:hAnsi="Arial" w:cs="Arial"/>
          <w:sz w:val="22"/>
          <w:szCs w:val="22"/>
        </w:rPr>
      </w:pPr>
    </w:p>
    <w:p w:rsidR="009F1BD8" w:rsidRPr="009F1BD8" w:rsidRDefault="009F1BD8" w:rsidP="009F1BD8">
      <w:pPr>
        <w:jc w:val="both"/>
        <w:rPr>
          <w:rFonts w:ascii="Arial" w:hAnsi="Arial" w:cs="Arial"/>
        </w:rPr>
      </w:pPr>
      <w:r w:rsidRPr="009F1BD8">
        <w:rPr>
          <w:rFonts w:ascii="Arial" w:hAnsi="Arial" w:cs="Arial"/>
        </w:rPr>
        <w:t>Szczegółowy opis zadania przedstawia dokumentacja techniczna oraz przedmiary robót budowlanych, sanitarnych i elektrycznych.</w:t>
      </w:r>
    </w:p>
    <w:p w:rsidR="00661A09" w:rsidRPr="00257ECD" w:rsidRDefault="00661A09" w:rsidP="00257ECD">
      <w:pPr>
        <w:pStyle w:val="Bezodstpw"/>
        <w:spacing w:line="276" w:lineRule="auto"/>
        <w:rPr>
          <w:rFonts w:ascii="Arial" w:hAnsi="Arial" w:cs="Arial"/>
          <w:b/>
          <w:sz w:val="22"/>
          <w:szCs w:val="22"/>
          <w:u w:val="single"/>
        </w:rPr>
      </w:pPr>
      <w:r w:rsidRPr="00257ECD">
        <w:rPr>
          <w:rFonts w:ascii="Arial" w:hAnsi="Arial" w:cs="Arial"/>
          <w:b/>
          <w:sz w:val="22"/>
          <w:szCs w:val="22"/>
          <w:u w:val="single"/>
        </w:rPr>
        <w:t xml:space="preserve">Informacja na temat </w:t>
      </w:r>
      <w:r w:rsidR="00736AC1" w:rsidRPr="00257ECD">
        <w:rPr>
          <w:rFonts w:ascii="Arial" w:hAnsi="Arial" w:cs="Arial"/>
          <w:b/>
          <w:sz w:val="22"/>
          <w:szCs w:val="22"/>
          <w:u w:val="single"/>
        </w:rPr>
        <w:t>stanu istniejącego</w:t>
      </w:r>
      <w:r w:rsidRPr="00257ECD">
        <w:rPr>
          <w:rFonts w:ascii="Arial" w:hAnsi="Arial" w:cs="Arial"/>
          <w:b/>
          <w:sz w:val="22"/>
          <w:szCs w:val="22"/>
          <w:u w:val="single"/>
        </w:rPr>
        <w:t>:</w:t>
      </w:r>
    </w:p>
    <w:p w:rsidR="00661A09" w:rsidRPr="00257ECD" w:rsidRDefault="00661A09" w:rsidP="00257ECD">
      <w:pPr>
        <w:pStyle w:val="Bezodstpw"/>
        <w:spacing w:line="276" w:lineRule="auto"/>
        <w:rPr>
          <w:rFonts w:ascii="Arial" w:hAnsi="Arial" w:cs="Arial"/>
          <w:b/>
          <w:sz w:val="22"/>
          <w:szCs w:val="22"/>
        </w:rPr>
      </w:pPr>
      <w:r w:rsidRPr="00257ECD">
        <w:rPr>
          <w:rFonts w:ascii="Arial" w:hAnsi="Arial" w:cs="Arial"/>
          <w:b/>
          <w:sz w:val="22"/>
          <w:szCs w:val="22"/>
        </w:rPr>
        <w:t>W I etapie zadania (2017 r.) wykonany z</w:t>
      </w:r>
      <w:r w:rsidR="00736AC1" w:rsidRPr="00257ECD">
        <w:rPr>
          <w:rFonts w:ascii="Arial" w:hAnsi="Arial" w:cs="Arial"/>
          <w:b/>
          <w:sz w:val="22"/>
          <w:szCs w:val="22"/>
        </w:rPr>
        <w:t>ostał następujący zakres robót:</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roboty ziemne z obsługą geodezyjną,</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ławy fundamentowe,</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ściany fundamentowe i izolacje p. wilg. i termiczne,</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warstwy podkładowe z płytą betonową,</w:t>
      </w:r>
    </w:p>
    <w:p w:rsidR="00661A09" w:rsidRPr="00257ECD" w:rsidRDefault="00661A09" w:rsidP="00257ECD">
      <w:pPr>
        <w:pStyle w:val="Bezodstpw"/>
        <w:spacing w:line="276" w:lineRule="auto"/>
        <w:jc w:val="both"/>
        <w:rPr>
          <w:rFonts w:ascii="Arial" w:hAnsi="Arial" w:cs="Arial"/>
          <w:sz w:val="22"/>
          <w:szCs w:val="22"/>
        </w:rPr>
      </w:pPr>
      <w:r w:rsidRPr="00257ECD">
        <w:rPr>
          <w:rFonts w:ascii="Arial" w:hAnsi="Arial" w:cs="Arial"/>
          <w:sz w:val="22"/>
          <w:szCs w:val="22"/>
        </w:rPr>
        <w:t xml:space="preserve">- przepust z rury osłonowej do wprowadzenia przyłącza energetycznego, kanalizacyjnego </w:t>
      </w:r>
      <w:r w:rsidR="00257ECD">
        <w:rPr>
          <w:rFonts w:ascii="Arial" w:hAnsi="Arial" w:cs="Arial"/>
          <w:sz w:val="22"/>
          <w:szCs w:val="22"/>
        </w:rPr>
        <w:t xml:space="preserve">                           </w:t>
      </w:r>
      <w:r w:rsidRPr="00257ECD">
        <w:rPr>
          <w:rFonts w:ascii="Arial" w:hAnsi="Arial" w:cs="Arial"/>
          <w:sz w:val="22"/>
          <w:szCs w:val="22"/>
        </w:rPr>
        <w:t>i wodociągowego</w:t>
      </w:r>
    </w:p>
    <w:p w:rsidR="00661A09" w:rsidRPr="00257ECD" w:rsidRDefault="00661A09" w:rsidP="00257ECD">
      <w:pPr>
        <w:pStyle w:val="Bezodstpw"/>
        <w:spacing w:line="276" w:lineRule="auto"/>
        <w:jc w:val="both"/>
        <w:rPr>
          <w:rFonts w:ascii="Arial" w:hAnsi="Arial" w:cs="Arial"/>
          <w:sz w:val="22"/>
          <w:szCs w:val="22"/>
        </w:rPr>
      </w:pPr>
      <w:r w:rsidRPr="00257ECD">
        <w:rPr>
          <w:rFonts w:ascii="Arial" w:hAnsi="Arial" w:cs="Arial"/>
          <w:sz w:val="22"/>
          <w:szCs w:val="22"/>
        </w:rPr>
        <w:t xml:space="preserve">- przyspawanie bednarki stalowej, ocynkowanej 30/4 mm do zbrojenia ław fundamentowych </w:t>
      </w:r>
      <w:r w:rsidR="00257ECD">
        <w:rPr>
          <w:rFonts w:ascii="Arial" w:hAnsi="Arial" w:cs="Arial"/>
          <w:sz w:val="22"/>
          <w:szCs w:val="22"/>
        </w:rPr>
        <w:t xml:space="preserve">                     </w:t>
      </w:r>
      <w:r w:rsidRPr="00257ECD">
        <w:rPr>
          <w:rFonts w:ascii="Arial" w:hAnsi="Arial" w:cs="Arial"/>
          <w:sz w:val="22"/>
          <w:szCs w:val="22"/>
        </w:rPr>
        <w:t>w czterech narożnikach budynku z wyprowadzeniem ponad powierzchnię płyty (dla instalacji odgromowej)</w:t>
      </w:r>
    </w:p>
    <w:p w:rsidR="00661A09" w:rsidRPr="00257ECD" w:rsidRDefault="00661A09" w:rsidP="00257ECD">
      <w:pPr>
        <w:pStyle w:val="Bezodstpw"/>
        <w:spacing w:line="276" w:lineRule="auto"/>
        <w:rPr>
          <w:rFonts w:ascii="Arial" w:hAnsi="Arial" w:cs="Arial"/>
          <w:b/>
          <w:sz w:val="22"/>
          <w:szCs w:val="22"/>
        </w:rPr>
      </w:pPr>
      <w:r w:rsidRPr="00257ECD">
        <w:rPr>
          <w:rFonts w:ascii="Arial" w:hAnsi="Arial" w:cs="Arial"/>
          <w:b/>
          <w:sz w:val="22"/>
          <w:szCs w:val="22"/>
        </w:rPr>
        <w:t>W etapie II  zadania (2018 r.) -  wykonany z</w:t>
      </w:r>
      <w:r w:rsidR="00736AC1" w:rsidRPr="00257ECD">
        <w:rPr>
          <w:rFonts w:ascii="Arial" w:hAnsi="Arial" w:cs="Arial"/>
          <w:b/>
          <w:sz w:val="22"/>
          <w:szCs w:val="22"/>
        </w:rPr>
        <w:t>ostał następujący zakres robót:</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ściany przyziemia z bloków wapienno - piaskowych,</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konstrukcja drewniana z wiązarów deskowych,</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pokrycie dachowe panelowe na rąbek z blachy cynkowanej i powlekanej wraz z obróbkami, rynnami i rurami spustowymi,</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docieplenie dachu wełną mineralną o grubości warstwy 20 cm,</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ścianki działowe z bloków wapienno - piaskowych,</w:t>
      </w:r>
    </w:p>
    <w:p w:rsidR="00736AC1"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zabezpieczenie</w:t>
      </w:r>
      <w:r w:rsidR="00736AC1" w:rsidRPr="00257ECD">
        <w:rPr>
          <w:rFonts w:ascii="Arial" w:hAnsi="Arial" w:cs="Arial"/>
          <w:sz w:val="22"/>
          <w:szCs w:val="22"/>
        </w:rPr>
        <w:t xml:space="preserve"> otworów okiennych i drzwiowych</w:t>
      </w:r>
    </w:p>
    <w:p w:rsidR="00446BD5" w:rsidRPr="00030A23" w:rsidRDefault="00257ECD" w:rsidP="00257ECD">
      <w:pPr>
        <w:pStyle w:val="Standard"/>
        <w:numPr>
          <w:ilvl w:val="0"/>
          <w:numId w:val="80"/>
        </w:numPr>
        <w:spacing w:after="0"/>
        <w:ind w:left="426"/>
        <w:jc w:val="both"/>
        <w:rPr>
          <w:rFonts w:ascii="Arial" w:hAnsi="Arial" w:cs="Arial"/>
        </w:rPr>
      </w:pPr>
      <w:r>
        <w:rPr>
          <w:rFonts w:ascii="Arial" w:hAnsi="Arial" w:cs="Arial"/>
          <w:sz w:val="22"/>
          <w:szCs w:val="22"/>
        </w:rPr>
        <w:t>Kody CPV: 45210000-2</w:t>
      </w:r>
      <w:r w:rsidR="00EE0211" w:rsidRPr="00E65A00">
        <w:rPr>
          <w:rFonts w:ascii="Arial" w:hAnsi="Arial" w:cs="Arial"/>
          <w:sz w:val="22"/>
          <w:szCs w:val="22"/>
        </w:rPr>
        <w:t xml:space="preserve"> </w:t>
      </w:r>
      <w:r>
        <w:rPr>
          <w:rFonts w:ascii="Arial" w:hAnsi="Arial" w:cs="Arial"/>
          <w:sz w:val="22"/>
          <w:szCs w:val="22"/>
        </w:rPr>
        <w:t>Roboty budowlane w zakresie budynków, 45232460-4 Roboty sanitarne, 45311200-2 Roboty w zakresie instalacji elektrycznych.</w:t>
      </w:r>
    </w:p>
    <w:p w:rsidR="009C6687" w:rsidRDefault="00B7754B" w:rsidP="00257ECD">
      <w:pPr>
        <w:widowControl w:val="0"/>
        <w:numPr>
          <w:ilvl w:val="0"/>
          <w:numId w:val="80"/>
        </w:numPr>
        <w:autoSpaceDE w:val="0"/>
        <w:autoSpaceDN w:val="0"/>
        <w:spacing w:after="0"/>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przedmiotu zamówienia, powinny być fabrycznie nowe i odpowiadać, co </w:t>
      </w:r>
      <w:r w:rsidR="009C6687">
        <w:rPr>
          <w:rFonts w:ascii="Arial" w:hAnsi="Arial" w:cs="Arial"/>
        </w:rPr>
        <w:t xml:space="preserve">do jakości wymogom </w:t>
      </w:r>
      <w:r w:rsidR="009C6687">
        <w:rPr>
          <w:rFonts w:ascii="Arial" w:hAnsi="Arial" w:cs="Arial"/>
        </w:rPr>
        <w:lastRenderedPageBreak/>
        <w:t>wyrobów dopuszczonych do obrotu, stosowania w budownictwie zgodnie z art. 10 Ustawy z dnia 7 lipca 1994 r. Prawo budowlane.</w:t>
      </w:r>
    </w:p>
    <w:p w:rsidR="0017216F" w:rsidRPr="006B40BF" w:rsidRDefault="0017216F" w:rsidP="00257ECD">
      <w:pPr>
        <w:widowControl w:val="0"/>
        <w:numPr>
          <w:ilvl w:val="0"/>
          <w:numId w:val="80"/>
        </w:numPr>
        <w:autoSpaceDE w:val="0"/>
        <w:autoSpaceDN w:val="0"/>
        <w:spacing w:after="0"/>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257ECD">
      <w:pPr>
        <w:widowControl w:val="0"/>
        <w:numPr>
          <w:ilvl w:val="0"/>
          <w:numId w:val="80"/>
        </w:numPr>
        <w:autoSpaceDE w:val="0"/>
        <w:autoSpaceDN w:val="0"/>
        <w:spacing w:after="0"/>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wykonanie zamierza powierzyć podwykonawcom i podania przez  Wykonawcę firm podwykonawców.</w:t>
      </w:r>
    </w:p>
    <w:p w:rsidR="0017216F" w:rsidRPr="00243AF7" w:rsidRDefault="0017216F" w:rsidP="00257ECD">
      <w:pPr>
        <w:numPr>
          <w:ilvl w:val="0"/>
          <w:numId w:val="80"/>
        </w:numPr>
        <w:suppressAutoHyphens/>
        <w:autoSpaceDE w:val="0"/>
        <w:autoSpaceDN w:val="0"/>
        <w:adjustRightInd w:val="0"/>
        <w:spacing w:after="0"/>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257ECD">
      <w:pPr>
        <w:numPr>
          <w:ilvl w:val="0"/>
          <w:numId w:val="80"/>
        </w:numPr>
        <w:suppressAutoHyphens/>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257ECD">
      <w:pPr>
        <w:numPr>
          <w:ilvl w:val="0"/>
          <w:numId w:val="80"/>
        </w:numPr>
        <w:suppressAutoHyphens/>
        <w:autoSpaceDE w:val="0"/>
        <w:autoSpaceDN w:val="0"/>
        <w:adjustRightInd w:val="0"/>
        <w:spacing w:after="0"/>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257ECD">
      <w:pPr>
        <w:numPr>
          <w:ilvl w:val="0"/>
          <w:numId w:val="80"/>
        </w:numPr>
        <w:suppressAutoHyphens/>
        <w:autoSpaceDE w:val="0"/>
        <w:autoSpaceDN w:val="0"/>
        <w:adjustRightInd w:val="0"/>
        <w:spacing w:after="0"/>
        <w:ind w:left="426" w:hanging="426"/>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257ECD">
      <w:pPr>
        <w:numPr>
          <w:ilvl w:val="0"/>
          <w:numId w:val="80"/>
        </w:numPr>
        <w:tabs>
          <w:tab w:val="left" w:pos="426"/>
        </w:tabs>
        <w:suppressAutoHyphens/>
        <w:autoSpaceDE w:val="0"/>
        <w:autoSpaceDN w:val="0"/>
        <w:adjustRightInd w:val="0"/>
        <w:spacing w:after="0"/>
        <w:ind w:left="426" w:hanging="426"/>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Default="0017216F" w:rsidP="00257ECD">
      <w:pPr>
        <w:numPr>
          <w:ilvl w:val="0"/>
          <w:numId w:val="80"/>
        </w:numPr>
        <w:tabs>
          <w:tab w:val="left" w:pos="426"/>
        </w:tabs>
        <w:suppressAutoHyphens/>
        <w:autoSpaceDE w:val="0"/>
        <w:autoSpaceDN w:val="0"/>
        <w:adjustRightInd w:val="0"/>
        <w:spacing w:after="0"/>
        <w:ind w:left="426" w:hanging="426"/>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7D4AD1" w:rsidRDefault="0017216F" w:rsidP="00257ECD">
      <w:pPr>
        <w:widowControl w:val="0"/>
        <w:numPr>
          <w:ilvl w:val="0"/>
          <w:numId w:val="80"/>
        </w:numPr>
        <w:tabs>
          <w:tab w:val="left" w:pos="426"/>
        </w:tabs>
        <w:suppressAutoHyphens/>
        <w:autoSpaceDE w:val="0"/>
        <w:autoSpaceDN w:val="0"/>
        <w:adjustRightInd w:val="0"/>
        <w:spacing w:after="0"/>
        <w:ind w:left="426" w:hanging="426"/>
        <w:jc w:val="both"/>
        <w:rPr>
          <w:rFonts w:ascii="Arial" w:hAnsi="Arial" w:cs="Arial"/>
        </w:rPr>
      </w:pPr>
      <w:r w:rsidRPr="007D4AD1">
        <w:rPr>
          <w:rFonts w:ascii="Arial" w:eastAsia="Calibri" w:hAnsi="Arial" w:cs="Arial"/>
        </w:rPr>
        <w:t xml:space="preserve">Stosownie do treści art. 29 ust. 3a ustawy </w:t>
      </w:r>
      <w:proofErr w:type="spellStart"/>
      <w:r w:rsidRPr="007D4AD1">
        <w:rPr>
          <w:rFonts w:ascii="Arial" w:eastAsia="Calibri" w:hAnsi="Arial" w:cs="Arial"/>
        </w:rPr>
        <w:t>Pzp</w:t>
      </w:r>
      <w:proofErr w:type="spellEnd"/>
      <w:r w:rsidRPr="007D4AD1">
        <w:rPr>
          <w:rFonts w:ascii="Arial" w:eastAsia="Calibri" w:hAnsi="Arial" w:cs="Arial"/>
        </w:rPr>
        <w:t xml:space="preserve"> Zamawiający wymaga zatrudnienia przez Wykonawcę lub Podwykonawcę na podstawie umowy o pracę w rozumieniu art. 22 § 1 ustawy </w:t>
      </w:r>
      <w:r w:rsidR="005A77DA" w:rsidRPr="007D4AD1">
        <w:rPr>
          <w:rFonts w:ascii="Arial" w:eastAsia="Calibri" w:hAnsi="Arial" w:cs="Arial"/>
        </w:rPr>
        <w:t xml:space="preserve">     </w:t>
      </w:r>
      <w:r w:rsidRPr="007D4AD1">
        <w:rPr>
          <w:rFonts w:ascii="Arial" w:eastAsia="Calibri" w:hAnsi="Arial" w:cs="Arial"/>
        </w:rPr>
        <w:t>z dnia 26 czerwca 1974 r. – Kodeks pracy osób wykonujących następujące czynności w zakresie realizacji zamówienia polegające na bezpośred</w:t>
      </w:r>
      <w:r w:rsidR="007F4521">
        <w:rPr>
          <w:rFonts w:ascii="Arial" w:eastAsia="Calibri" w:hAnsi="Arial" w:cs="Arial"/>
        </w:rPr>
        <w:t xml:space="preserve">nim fizycznym wykonywaniu prac: </w:t>
      </w:r>
      <w:r w:rsidR="005A77DA" w:rsidRPr="00093298">
        <w:rPr>
          <w:rFonts w:ascii="Arial" w:eastAsia="Calibri" w:hAnsi="Arial" w:cs="Arial"/>
        </w:rPr>
        <w:t>robot</w:t>
      </w:r>
      <w:r w:rsidR="00F567A4" w:rsidRPr="00093298">
        <w:rPr>
          <w:rFonts w:ascii="Arial" w:eastAsia="Calibri" w:hAnsi="Arial" w:cs="Arial"/>
        </w:rPr>
        <w:t>y</w:t>
      </w:r>
      <w:r w:rsidR="005A77DA" w:rsidRPr="00093298">
        <w:rPr>
          <w:rFonts w:ascii="Arial" w:eastAsia="Calibri" w:hAnsi="Arial" w:cs="Arial"/>
        </w:rPr>
        <w:t xml:space="preserve"> ogólnobudowlane </w:t>
      </w:r>
      <w:r w:rsidR="00576BB2" w:rsidRPr="00093298">
        <w:rPr>
          <w:rFonts w:ascii="Arial" w:eastAsia="Calibri" w:hAnsi="Arial" w:cs="Arial"/>
        </w:rPr>
        <w:t>wskazane w dokumentacji technicznej</w:t>
      </w:r>
      <w:r w:rsidR="00191C0A" w:rsidRPr="00093298">
        <w:rPr>
          <w:rFonts w:ascii="Arial" w:eastAsia="Calibri" w:hAnsi="Arial" w:cs="Arial"/>
        </w:rPr>
        <w:t xml:space="preserve">.  </w:t>
      </w:r>
      <w:r w:rsidRPr="007D4AD1">
        <w:rPr>
          <w:rFonts w:ascii="Arial" w:hAnsi="Arial" w:cs="Arial"/>
        </w:rPr>
        <w:t>Sposób do</w:t>
      </w:r>
      <w:r w:rsidR="007D4AD1" w:rsidRPr="007D4AD1">
        <w:rPr>
          <w:rFonts w:ascii="Arial" w:hAnsi="Arial" w:cs="Arial"/>
        </w:rPr>
        <w:t>ku</w:t>
      </w:r>
      <w:r w:rsidR="00FC67CE">
        <w:rPr>
          <w:rFonts w:ascii="Arial" w:hAnsi="Arial" w:cs="Arial"/>
        </w:rPr>
        <w:t xml:space="preserve">mentowania zatrudnienia osób, o </w:t>
      </w:r>
      <w:r w:rsidRPr="007D4AD1">
        <w:rPr>
          <w:rFonts w:ascii="Arial" w:hAnsi="Arial" w:cs="Arial"/>
        </w:rPr>
        <w:t>których mowa wyżej oraz uprawnienia zamawiającego w zakresie kontroli speł</w:t>
      </w:r>
      <w:r w:rsidR="001D548C" w:rsidRPr="007D4AD1">
        <w:rPr>
          <w:rFonts w:ascii="Arial" w:hAnsi="Arial" w:cs="Arial"/>
        </w:rPr>
        <w:t>nienia przez Wykonawcę wymagań,</w:t>
      </w:r>
      <w:r w:rsidR="005A77DA" w:rsidRPr="007D4AD1">
        <w:rPr>
          <w:rFonts w:ascii="Arial" w:hAnsi="Arial" w:cs="Arial"/>
        </w:rPr>
        <w:t xml:space="preserve"> </w:t>
      </w:r>
      <w:r w:rsidRPr="007D4AD1">
        <w:rPr>
          <w:rFonts w:ascii="Arial" w:hAnsi="Arial" w:cs="Arial"/>
        </w:rPr>
        <w:t xml:space="preserve">o których mowa wyżej oraz sankcji z tytułu niespełnienia tych wymagań zostały zawarte </w:t>
      </w:r>
      <w:r w:rsidRPr="007D4AD1">
        <w:rPr>
          <w:rFonts w:ascii="Arial" w:hAnsi="Arial" w:cs="Arial"/>
          <w:u w:val="single"/>
        </w:rPr>
        <w:t xml:space="preserve">w załączniku Nr </w:t>
      </w:r>
      <w:r w:rsidR="007F4521">
        <w:rPr>
          <w:rFonts w:ascii="Arial" w:hAnsi="Arial" w:cs="Arial"/>
          <w:u w:val="single"/>
        </w:rPr>
        <w:t>7</w:t>
      </w:r>
      <w:r w:rsidRPr="007D4AD1">
        <w:rPr>
          <w:rFonts w:ascii="Arial" w:hAnsi="Arial" w:cs="Arial"/>
          <w:u w:val="single"/>
        </w:rPr>
        <w:t xml:space="preserve"> do SIWZ - wzór umowy</w:t>
      </w:r>
      <w:r w:rsidR="00255726" w:rsidRPr="007D4AD1">
        <w:rPr>
          <w:rFonts w:ascii="Arial" w:hAnsi="Arial" w:cs="Arial"/>
        </w:rPr>
        <w:t>.</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7F4521">
        <w:rPr>
          <w:rFonts w:ascii="Arial" w:eastAsia="Calibri" w:hAnsi="Arial" w:cs="Arial"/>
          <w:b/>
        </w:rPr>
        <w:t>15</w:t>
      </w:r>
      <w:r w:rsidR="0085288C">
        <w:rPr>
          <w:rFonts w:ascii="Arial" w:eastAsia="Calibri" w:hAnsi="Arial" w:cs="Arial"/>
          <w:b/>
        </w:rPr>
        <w:t xml:space="preserve"> października</w:t>
      </w:r>
      <w:r w:rsidR="00F46E16" w:rsidRPr="006079BF">
        <w:rPr>
          <w:rFonts w:ascii="Arial" w:eastAsia="Calibri" w:hAnsi="Arial" w:cs="Arial"/>
          <w:b/>
        </w:rPr>
        <w:t xml:space="preserve"> </w:t>
      </w:r>
      <w:r w:rsidRPr="006079BF">
        <w:rPr>
          <w:rFonts w:ascii="Arial" w:eastAsia="Calibri" w:hAnsi="Arial" w:cs="Arial"/>
          <w:b/>
        </w:rPr>
        <w:t>201</w:t>
      </w:r>
      <w:r w:rsidR="00F92D44" w:rsidRPr="006079BF">
        <w:rPr>
          <w:rFonts w:ascii="Arial" w:eastAsia="Calibri" w:hAnsi="Arial" w:cs="Arial"/>
          <w:b/>
        </w:rPr>
        <w:t>9</w:t>
      </w:r>
      <w:r w:rsidRPr="006079BF">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9C0894" w:rsidRDefault="009C0894" w:rsidP="009C0894">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C762DF" w:rsidRDefault="009C0894" w:rsidP="00C762DF">
      <w:pPr>
        <w:widowControl w:val="0"/>
        <w:autoSpaceDE w:val="0"/>
        <w:autoSpaceDN w:val="0"/>
        <w:spacing w:after="0" w:line="240" w:lineRule="auto"/>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p>
    <w:p w:rsidR="00C762DF" w:rsidRDefault="00C762DF" w:rsidP="00C762DF">
      <w:pPr>
        <w:widowControl w:val="0"/>
        <w:tabs>
          <w:tab w:val="left" w:pos="1560"/>
        </w:tabs>
        <w:autoSpaceDE w:val="0"/>
        <w:autoSpaceDN w:val="0"/>
        <w:spacing w:after="0" w:line="240" w:lineRule="auto"/>
        <w:ind w:left="1701"/>
        <w:jc w:val="both"/>
        <w:rPr>
          <w:rFonts w:ascii="Arial" w:hAnsi="Arial" w:cs="Arial"/>
        </w:rPr>
      </w:pPr>
      <w:r>
        <w:rPr>
          <w:rFonts w:ascii="Arial" w:hAnsi="Arial" w:cs="Arial"/>
        </w:rPr>
        <w:t>-  zamawiający nie wyznacza szczegółowego warunku w tym zakresie.</w:t>
      </w:r>
    </w:p>
    <w:p w:rsidR="009C0894" w:rsidRDefault="009C0894" w:rsidP="00C762DF">
      <w:pPr>
        <w:pStyle w:val="Textbody"/>
        <w:tabs>
          <w:tab w:val="left" w:pos="1418"/>
        </w:tabs>
        <w:ind w:left="1418"/>
      </w:pPr>
      <w:r>
        <w:t xml:space="preserve">2.3.2) </w:t>
      </w:r>
      <w:r>
        <w:rPr>
          <w:b/>
        </w:rPr>
        <w:t>kadra techniczna</w:t>
      </w:r>
      <w:r w:rsidR="000D4C6E">
        <w:t>: Zamawiający uzna</w:t>
      </w:r>
      <w:r>
        <w:t xml:space="preserve"> warunek za spełniony, jeżeli wykonawca na czas realizacji zamówienia będzie dysponował osobami o odpowiednich kwalifikacjach zawodowych niezbędnych do wykonania zamówienia:</w:t>
      </w:r>
    </w:p>
    <w:p w:rsidR="00C762DF" w:rsidRPr="00673DAB" w:rsidRDefault="00C762DF" w:rsidP="00C762DF">
      <w:pPr>
        <w:widowControl w:val="0"/>
        <w:numPr>
          <w:ilvl w:val="0"/>
          <w:numId w:val="81"/>
        </w:numPr>
        <w:autoSpaceDE w:val="0"/>
        <w:autoSpaceDN w:val="0"/>
        <w:spacing w:after="0" w:line="240" w:lineRule="auto"/>
        <w:jc w:val="both"/>
        <w:rPr>
          <w:rFonts w:ascii="Arial" w:hAnsi="Arial" w:cs="Arial"/>
          <w:b/>
          <w:bCs/>
        </w:rPr>
      </w:pPr>
      <w:r w:rsidRPr="00394030">
        <w:rPr>
          <w:rFonts w:ascii="Arial" w:hAnsi="Arial" w:cs="Arial"/>
          <w:b/>
          <w:bCs/>
        </w:rPr>
        <w:lastRenderedPageBreak/>
        <w:t>Kierownik budowy</w:t>
      </w:r>
      <w:r>
        <w:rPr>
          <w:rFonts w:ascii="Arial" w:hAnsi="Arial" w:cs="Arial"/>
          <w:b/>
          <w:bCs/>
        </w:rPr>
        <w:t xml:space="preserve"> w specjalności </w:t>
      </w:r>
      <w:proofErr w:type="spellStart"/>
      <w:r>
        <w:rPr>
          <w:rFonts w:ascii="Arial" w:hAnsi="Arial" w:cs="Arial"/>
          <w:b/>
          <w:bCs/>
        </w:rPr>
        <w:t>konstrukcyjno</w:t>
      </w:r>
      <w:proofErr w:type="spellEnd"/>
      <w:r>
        <w:rPr>
          <w:rFonts w:ascii="Arial" w:hAnsi="Arial" w:cs="Arial"/>
          <w:b/>
          <w:bCs/>
        </w:rPr>
        <w:t>–</w:t>
      </w:r>
      <w:r w:rsidRPr="00394030">
        <w:rPr>
          <w:rFonts w:ascii="Arial" w:hAnsi="Arial" w:cs="Arial"/>
          <w:b/>
          <w:bCs/>
        </w:rPr>
        <w:t xml:space="preserve">budowlanej -  </w:t>
      </w:r>
      <w:r w:rsidRPr="00394030">
        <w:rPr>
          <w:rFonts w:ascii="Arial" w:hAnsi="Arial" w:cs="Arial"/>
          <w:bCs/>
        </w:rPr>
        <w:t>minimalne wymagania: posiadający uprawnienia do wykonywania samodzielnych funkcji technicznych w budownictw</w:t>
      </w:r>
      <w:r>
        <w:rPr>
          <w:rFonts w:ascii="Arial" w:hAnsi="Arial" w:cs="Arial"/>
          <w:bCs/>
        </w:rPr>
        <w:t xml:space="preserve">ie w specjalności </w:t>
      </w:r>
      <w:proofErr w:type="spellStart"/>
      <w:r>
        <w:rPr>
          <w:rFonts w:ascii="Arial" w:hAnsi="Arial" w:cs="Arial"/>
          <w:bCs/>
        </w:rPr>
        <w:t>konstrukcyjno</w:t>
      </w:r>
      <w:proofErr w:type="spellEnd"/>
      <w:r w:rsidRPr="00394030">
        <w:rPr>
          <w:rFonts w:ascii="Arial" w:hAnsi="Arial" w:cs="Arial"/>
          <w:bCs/>
        </w:rPr>
        <w:t>–</w:t>
      </w:r>
      <w:r w:rsidR="00AC7B2D">
        <w:rPr>
          <w:rFonts w:ascii="Arial" w:hAnsi="Arial" w:cs="Arial"/>
          <w:bCs/>
        </w:rPr>
        <w:t>b</w:t>
      </w:r>
      <w:r w:rsidRPr="00394030">
        <w:rPr>
          <w:rFonts w:ascii="Arial" w:hAnsi="Arial" w:cs="Arial"/>
          <w:bCs/>
        </w:rPr>
        <w:t>udowlanej</w:t>
      </w:r>
      <w:r w:rsidRPr="00394030">
        <w:rPr>
          <w:rFonts w:ascii="Arial" w:hAnsi="Arial" w:cs="Arial"/>
        </w:rPr>
        <w:t xml:space="preserve"> lub inne uprawnienia umożliwiające wykonywanie tych samych czynności</w:t>
      </w:r>
      <w:r>
        <w:rPr>
          <w:rFonts w:ascii="Arial" w:hAnsi="Arial" w:cs="Arial"/>
        </w:rPr>
        <w:t>.</w:t>
      </w:r>
      <w:r w:rsidRPr="00394030">
        <w:rPr>
          <w:rFonts w:ascii="Arial" w:hAnsi="Arial" w:cs="Arial"/>
        </w:rPr>
        <w:t xml:space="preserve"> </w:t>
      </w:r>
    </w:p>
    <w:p w:rsidR="009C0894" w:rsidRDefault="009C0894" w:rsidP="00C762DF">
      <w:pPr>
        <w:widowControl w:val="0"/>
        <w:autoSpaceDE w:val="0"/>
        <w:autoSpaceDN w:val="0"/>
        <w:spacing w:after="0" w:line="240" w:lineRule="auto"/>
        <w:ind w:left="1418"/>
        <w:jc w:val="both"/>
        <w:rPr>
          <w:rFonts w:ascii="Arial" w:hAnsi="Arial" w:cs="Arial"/>
        </w:rPr>
      </w:pPr>
      <w:r>
        <w:rPr>
          <w:rFonts w:ascii="Arial" w:hAnsi="Arial" w:cs="Arial"/>
        </w:rPr>
        <w:t>Weryfikacja spełnienia tego warunku dokona</w:t>
      </w:r>
      <w:r w:rsidR="00FB040F">
        <w:rPr>
          <w:rFonts w:ascii="Arial" w:hAnsi="Arial" w:cs="Arial"/>
        </w:rPr>
        <w:t>na</w:t>
      </w:r>
      <w:r>
        <w:rPr>
          <w:rFonts w:ascii="Arial" w:hAnsi="Arial" w:cs="Arial"/>
        </w:rPr>
        <w:t xml:space="preserve"> zostanie na podstawie wstępnego oświadczenia o spełnianiu tego warunku zgodnie z</w:t>
      </w:r>
      <w:r w:rsidR="00FB040F">
        <w:rPr>
          <w:rFonts w:ascii="Arial" w:hAnsi="Arial" w:cs="Arial"/>
        </w:rPr>
        <w:t>e</w:t>
      </w:r>
      <w:r>
        <w:rPr>
          <w:rFonts w:ascii="Arial" w:hAnsi="Arial" w:cs="Arial"/>
        </w:rPr>
        <w:t xml:space="preserve"> wzorem stanowiącym </w:t>
      </w:r>
      <w:r w:rsidR="00FB040F">
        <w:rPr>
          <w:rFonts w:ascii="Arial" w:hAnsi="Arial" w:cs="Arial"/>
          <w:u w:val="single"/>
        </w:rPr>
        <w:t xml:space="preserve">załącznik </w:t>
      </w:r>
      <w:r w:rsidR="00C762DF">
        <w:rPr>
          <w:rFonts w:ascii="Arial" w:hAnsi="Arial" w:cs="Arial"/>
          <w:u w:val="single"/>
        </w:rPr>
        <w:t xml:space="preserve">   </w:t>
      </w:r>
      <w:r w:rsidR="00FB040F">
        <w:rPr>
          <w:rFonts w:ascii="Arial" w:hAnsi="Arial" w:cs="Arial"/>
          <w:u w:val="single"/>
        </w:rPr>
        <w:t>N</w:t>
      </w:r>
      <w:r w:rsidRPr="00FB040F">
        <w:rPr>
          <w:rFonts w:ascii="Arial" w:hAnsi="Arial" w:cs="Arial"/>
          <w:u w:val="single"/>
        </w:rPr>
        <w:t>r 2 do SIWZ</w:t>
      </w:r>
      <w:r>
        <w:rPr>
          <w:rFonts w:ascii="Arial" w:hAnsi="Arial" w:cs="Arial"/>
        </w:rPr>
        <w:t xml:space="preserve"> a następnie na podstawie wypełnionego formularza stanowiącego </w:t>
      </w:r>
      <w:r w:rsidR="00C762DF">
        <w:rPr>
          <w:rFonts w:ascii="Arial" w:hAnsi="Arial" w:cs="Arial"/>
          <w:u w:val="single"/>
        </w:rPr>
        <w:t>załącznik Nr 6</w:t>
      </w:r>
      <w:r w:rsidRPr="00FB040F">
        <w:rPr>
          <w:rFonts w:ascii="Arial" w:hAnsi="Arial" w:cs="Arial"/>
          <w:u w:val="single"/>
        </w:rPr>
        <w:t xml:space="preserve"> do SIWZ</w:t>
      </w:r>
      <w:r>
        <w:rPr>
          <w:rFonts w:ascii="Arial" w:hAnsi="Arial" w:cs="Arial"/>
        </w:rPr>
        <w:t>. Zamawiający określając wymogi dla osób w zakresie posiadanych uprawnień dopuszcza odpowiadające im ważne uprawnienia, które zostały wydane na podstawie wcześniej obowiązujących przepisów o</w:t>
      </w:r>
      <w:r w:rsidR="00FB040F">
        <w:rPr>
          <w:rFonts w:ascii="Arial" w:hAnsi="Arial" w:cs="Arial"/>
        </w:rPr>
        <w:t xml:space="preserve">raz odpowiadające uprawnienia </w:t>
      </w:r>
      <w:r>
        <w:rPr>
          <w:rFonts w:ascii="Arial" w:hAnsi="Arial" w:cs="Arial"/>
        </w:rPr>
        <w:t xml:space="preserve">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FB040F" w:rsidRDefault="00A85E39" w:rsidP="00FB040F">
      <w:pPr>
        <w:widowControl w:val="0"/>
        <w:autoSpaceDE w:val="0"/>
        <w:autoSpaceDN w:val="0"/>
        <w:spacing w:after="0" w:line="240" w:lineRule="auto"/>
        <w:ind w:left="144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lastRenderedPageBreak/>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366D6D">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lastRenderedPageBreak/>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002D3B5D">
        <w:rPr>
          <w:rFonts w:ascii="Arial" w:hAnsi="Arial" w:cs="Arial"/>
          <w:bCs/>
          <w:color w:val="000000"/>
          <w:u w:val="single"/>
        </w:rPr>
        <w:t>załącznikiem Nr 6</w:t>
      </w:r>
      <w:r w:rsidRPr="00B20EB0">
        <w:rPr>
          <w:rFonts w:ascii="Arial" w:hAnsi="Arial" w:cs="Arial"/>
          <w:bCs/>
          <w:color w:val="000000"/>
          <w:u w:val="single"/>
        </w:rPr>
        <w:t xml:space="preserve">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2D3B5D">
      <w:pPr>
        <w:widowControl w:val="0"/>
        <w:numPr>
          <w:ilvl w:val="0"/>
          <w:numId w:val="28"/>
        </w:numPr>
        <w:autoSpaceDE w:val="0"/>
        <w:autoSpaceDN w:val="0"/>
        <w:spacing w:after="0" w:line="240" w:lineRule="auto"/>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w:t>
      </w:r>
      <w:r>
        <w:rPr>
          <w:rFonts w:ascii="Arial" w:hAnsi="Arial" w:cs="Arial"/>
          <w:color w:val="000000"/>
          <w:lang w:eastAsia="ar-SA"/>
        </w:rPr>
        <w:lastRenderedPageBreak/>
        <w:t xml:space="preserve">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2D3B5D"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 xml:space="preserve">Zdzisław </w:t>
      </w:r>
      <w:r w:rsidR="0017216F">
        <w:rPr>
          <w:rFonts w:ascii="Arial" w:eastAsia="Calibri" w:hAnsi="Arial" w:cs="Arial"/>
        </w:rPr>
        <w:t xml:space="preserve"> </w:t>
      </w:r>
      <w:proofErr w:type="spellStart"/>
      <w:r>
        <w:rPr>
          <w:rFonts w:ascii="Arial" w:eastAsia="Calibri" w:hAnsi="Arial" w:cs="Arial"/>
        </w:rPr>
        <w:t>Standarski</w:t>
      </w:r>
      <w:proofErr w:type="spellEnd"/>
      <w:r>
        <w:rPr>
          <w:rFonts w:ascii="Arial" w:eastAsia="Calibri" w:hAnsi="Arial" w:cs="Arial"/>
        </w:rPr>
        <w:t xml:space="preserve"> </w:t>
      </w:r>
      <w:r w:rsidR="0017216F">
        <w:rPr>
          <w:rFonts w:ascii="Arial" w:eastAsia="Calibri" w:hAnsi="Arial" w:cs="Arial"/>
        </w:rPr>
        <w:t>– w sprawach dotyczących przedmiotu zamówienia,</w:t>
      </w:r>
    </w:p>
    <w:p w:rsidR="0017216F" w:rsidRDefault="00B20EB0"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2D3B5D">
        <w:rPr>
          <w:rFonts w:ascii="Arial" w:hAnsi="Arial" w:cs="Arial"/>
          <w:b/>
        </w:rPr>
        <w:t>11 lipca</w:t>
      </w:r>
      <w:r w:rsidRPr="006079BF">
        <w:rPr>
          <w:rFonts w:ascii="Arial" w:hAnsi="Arial" w:cs="Arial"/>
          <w:b/>
        </w:rPr>
        <w:t xml:space="preserve"> 201</w:t>
      </w:r>
      <w:r w:rsidR="003D76DA" w:rsidRPr="006079BF">
        <w:rPr>
          <w:rFonts w:ascii="Arial" w:hAnsi="Arial" w:cs="Arial"/>
          <w:b/>
        </w:rPr>
        <w:t>9</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AC7B2D" w:rsidRDefault="00AC7B2D" w:rsidP="0017216F">
      <w:pPr>
        <w:widowControl w:val="0"/>
        <w:autoSpaceDE w:val="0"/>
        <w:autoSpaceDN w:val="0"/>
        <w:spacing w:after="0" w:line="240" w:lineRule="auto"/>
        <w:jc w:val="both"/>
        <w:rPr>
          <w:rFonts w:ascii="Arial" w:hAnsi="Arial" w:cs="Arial"/>
        </w:rPr>
      </w:pPr>
    </w:p>
    <w:p w:rsidR="00AC7B2D" w:rsidRDefault="00AC7B2D" w:rsidP="0017216F">
      <w:pPr>
        <w:widowControl w:val="0"/>
        <w:autoSpaceDE w:val="0"/>
        <w:autoSpaceDN w:val="0"/>
        <w:spacing w:after="0" w:line="240" w:lineRule="auto"/>
        <w:jc w:val="both"/>
        <w:rPr>
          <w:rFonts w:ascii="Arial" w:hAnsi="Arial" w:cs="Arial"/>
        </w:rPr>
      </w:pPr>
    </w:p>
    <w:p w:rsidR="003D76DA" w:rsidRPr="001964B8"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lastRenderedPageBreak/>
        <w:t xml:space="preserve">Wymagania dotyczące wadium </w:t>
      </w:r>
    </w:p>
    <w:p w:rsidR="00E974E3" w:rsidRDefault="00E974E3" w:rsidP="00E974E3">
      <w:pPr>
        <w:pStyle w:val="Standard"/>
        <w:adjustRightInd/>
        <w:spacing w:before="0" w:after="0" w:line="240" w:lineRule="auto"/>
        <w:ind w:left="360"/>
        <w:jc w:val="both"/>
        <w:rPr>
          <w:rFonts w:ascii="Arial" w:hAnsi="Arial" w:cs="Arial"/>
          <w:sz w:val="22"/>
          <w:szCs w:val="22"/>
        </w:rPr>
      </w:pPr>
    </w:p>
    <w:p w:rsidR="00B774C2" w:rsidRDefault="00A934D1" w:rsidP="00E974E3">
      <w:pPr>
        <w:pStyle w:val="Standard"/>
        <w:adjustRightInd/>
        <w:spacing w:before="0" w:after="0" w:line="240" w:lineRule="auto"/>
        <w:ind w:left="360"/>
        <w:jc w:val="both"/>
        <w:rPr>
          <w:rFonts w:ascii="Arial" w:hAnsi="Arial" w:cs="Arial"/>
          <w:b/>
          <w:sz w:val="22"/>
          <w:szCs w:val="22"/>
        </w:rPr>
      </w:pPr>
      <w:r>
        <w:rPr>
          <w:rFonts w:ascii="Arial" w:hAnsi="Arial" w:cs="Arial"/>
          <w:sz w:val="22"/>
          <w:szCs w:val="22"/>
        </w:rPr>
        <w:t>Stosownie do zapisów</w:t>
      </w:r>
      <w:r w:rsidRPr="002458C9">
        <w:rPr>
          <w:rFonts w:ascii="Arial" w:hAnsi="Arial" w:cs="Arial"/>
          <w:sz w:val="22"/>
          <w:szCs w:val="22"/>
        </w:rPr>
        <w:t xml:space="preserve"> art. 45 ust 2 ustawy </w:t>
      </w:r>
      <w:proofErr w:type="spellStart"/>
      <w:r w:rsidRPr="002458C9">
        <w:rPr>
          <w:rFonts w:ascii="Arial" w:hAnsi="Arial" w:cs="Arial"/>
          <w:sz w:val="22"/>
          <w:szCs w:val="22"/>
        </w:rPr>
        <w:t>Pzp</w:t>
      </w:r>
      <w:proofErr w:type="spellEnd"/>
      <w:r w:rsidRPr="002458C9">
        <w:rPr>
          <w:rFonts w:ascii="Arial" w:hAnsi="Arial" w:cs="Arial"/>
          <w:sz w:val="22"/>
          <w:szCs w:val="22"/>
        </w:rPr>
        <w:t xml:space="preserve"> Zamawiający nie żąda wniesienia wadium.</w:t>
      </w: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0D16A5" w:rsidRPr="00E974E3" w:rsidRDefault="0017216F" w:rsidP="000D16A5">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E974E3">
      <w:pPr>
        <w:numPr>
          <w:ilvl w:val="0"/>
          <w:numId w:val="35"/>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E974E3">
      <w:pPr>
        <w:numPr>
          <w:ilvl w:val="0"/>
          <w:numId w:val="36"/>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E974E3">
      <w:pPr>
        <w:numPr>
          <w:ilvl w:val="0"/>
          <w:numId w:val="36"/>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Default="0017216F" w:rsidP="00E974E3">
      <w:pPr>
        <w:numPr>
          <w:ilvl w:val="0"/>
          <w:numId w:val="36"/>
        </w:numPr>
        <w:suppressLineNumbers/>
        <w:suppressAutoHyphens/>
        <w:spacing w:after="0"/>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E974E3">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E974E3">
      <w:pPr>
        <w:numPr>
          <w:ilvl w:val="0"/>
          <w:numId w:val="30"/>
        </w:numPr>
        <w:suppressLineNumbers/>
        <w:suppressAutoHyphens/>
        <w:spacing w:after="0"/>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E974E3">
      <w:pPr>
        <w:numPr>
          <w:ilvl w:val="0"/>
          <w:numId w:val="30"/>
        </w:numPr>
        <w:tabs>
          <w:tab w:val="left" w:pos="426"/>
        </w:tabs>
        <w:suppressAutoHyphens/>
        <w:spacing w:after="0"/>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E974E3">
      <w:pPr>
        <w:numPr>
          <w:ilvl w:val="0"/>
          <w:numId w:val="30"/>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lastRenderedPageBreak/>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E974E3">
      <w:pPr>
        <w:numPr>
          <w:ilvl w:val="0"/>
          <w:numId w:val="30"/>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lastRenderedPageBreak/>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3B6437">
        <w:rPr>
          <w:rFonts w:ascii="Arial" w:hAnsi="Arial" w:cs="Arial"/>
          <w:b/>
        </w:rPr>
        <w:t>19 lipca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3B6437">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3B6437">
      <w:pPr>
        <w:widowControl w:val="0"/>
        <w:numPr>
          <w:ilvl w:val="0"/>
          <w:numId w:val="38"/>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3B6437">
      <w:pPr>
        <w:widowControl w:val="0"/>
        <w:autoSpaceDE w:val="0"/>
        <w:autoSpaceDN w:val="0"/>
        <w:spacing w:after="0"/>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Default="002616BB" w:rsidP="003B6437">
      <w:pPr>
        <w:numPr>
          <w:ilvl w:val="0"/>
          <w:numId w:val="57"/>
        </w:numPr>
        <w:spacing w:after="0"/>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 xml:space="preserve">z opisu przedmiotu zamówienia, dokumentacji projektowej, specyfikacji technicznej wykonania </w:t>
      </w:r>
      <w:r w:rsidR="001C5CAA">
        <w:rPr>
          <w:rFonts w:ascii="Arial" w:eastAsia="Calibri" w:hAnsi="Arial" w:cs="Arial"/>
        </w:rPr>
        <w:t xml:space="preserve">          </w:t>
      </w:r>
      <w:r>
        <w:rPr>
          <w:rFonts w:ascii="Arial" w:eastAsia="Calibri" w:hAnsi="Arial" w:cs="Arial"/>
        </w:rPr>
        <w:t>i 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2616BB" w:rsidRDefault="002616BB" w:rsidP="003B6437">
      <w:pPr>
        <w:widowControl w:val="0"/>
        <w:numPr>
          <w:ilvl w:val="0"/>
          <w:numId w:val="57"/>
        </w:numPr>
        <w:autoSpaceDE w:val="0"/>
        <w:autoSpaceDN w:val="0"/>
        <w:spacing w:after="0"/>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lastRenderedPageBreak/>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87357" w:rsidRDefault="00B87357"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lastRenderedPageBreak/>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w:t>
      </w:r>
      <w:r w:rsidR="00AE618F">
        <w:rPr>
          <w:rFonts w:ascii="Arial" w:hAnsi="Arial" w:cs="Arial"/>
        </w:rPr>
        <w:t xml:space="preserve"> </w:t>
      </w:r>
      <w:r>
        <w:rPr>
          <w:rFonts w:ascii="Arial" w:hAnsi="Arial" w:cs="Arial"/>
        </w:rPr>
        <w:t>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F6C0A" w:rsidRPr="00AE618F" w:rsidRDefault="00EE4F9C" w:rsidP="00AE618F">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17216F" w:rsidRPr="00AC7B2D" w:rsidRDefault="0017216F" w:rsidP="00AC7B2D">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AE618F">
        <w:rPr>
          <w:rFonts w:ascii="Arial" w:eastAsia="Calibri" w:hAnsi="Arial" w:cs="Arial"/>
          <w:b/>
          <w:bCs/>
        </w:rPr>
        <w:t>5</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6079BF" w:rsidRPr="00AE618F" w:rsidRDefault="0017216F" w:rsidP="006079BF">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AE618F">
        <w:rPr>
          <w:rFonts w:ascii="Arial" w:hAnsi="Arial" w:cs="Arial"/>
          <w:u w:val="single"/>
        </w:rPr>
        <w:t>7</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lastRenderedPageBreak/>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 osoby wskaza</w:t>
      </w:r>
      <w:r w:rsidR="00AE618F">
        <w:rPr>
          <w:rFonts w:ascii="Arial" w:hAnsi="Arial" w:cs="Arial"/>
        </w:rPr>
        <w:t xml:space="preserve">ne w art. 29 ust. 4 ustawy. </w:t>
      </w: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AC7B2D">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B47EAA">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B47EAA" w:rsidRDefault="00B47EAA" w:rsidP="00AE618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585DF4" w:rsidRPr="00AC7B2D" w:rsidRDefault="000D16A5" w:rsidP="00AC7B2D">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B1E11">
      <w:pPr>
        <w:pStyle w:val="Akapitzlist"/>
        <w:numPr>
          <w:ilvl w:val="0"/>
          <w:numId w:val="75"/>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lastRenderedPageBreak/>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AC7B2D">
      <w:pPr>
        <w:pStyle w:val="Akapitzlist"/>
        <w:numPr>
          <w:ilvl w:val="0"/>
          <w:numId w:val="75"/>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B1E11">
      <w:pPr>
        <w:pStyle w:val="Akapitzlist"/>
        <w:numPr>
          <w:ilvl w:val="0"/>
          <w:numId w:val="76"/>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B1E11">
      <w:pPr>
        <w:pStyle w:val="Akapitzlist"/>
        <w:numPr>
          <w:ilvl w:val="0"/>
          <w:numId w:val="76"/>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AE618F">
        <w:rPr>
          <w:rFonts w:ascii="Arial" w:hAnsi="Arial" w:cs="Arial"/>
        </w:rPr>
        <w:t>Budowa remizy OSP we Franciszkowie – etap III</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AE618F">
        <w:rPr>
          <w:rFonts w:ascii="Arial" w:hAnsi="Arial" w:cs="Arial"/>
        </w:rPr>
        <w:t>11</w:t>
      </w:r>
      <w:r w:rsidRPr="00CA6626">
        <w:rPr>
          <w:rFonts w:ascii="Arial" w:hAnsi="Arial" w:cs="Arial"/>
        </w:rPr>
        <w:t>.201</w:t>
      </w:r>
      <w:r w:rsidR="00F0237C">
        <w:rPr>
          <w:rFonts w:ascii="Arial" w:hAnsi="Arial" w:cs="Arial"/>
        </w:rPr>
        <w:t>9</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B1E11">
      <w:pPr>
        <w:pStyle w:val="Akapitzlist"/>
        <w:numPr>
          <w:ilvl w:val="0"/>
          <w:numId w:val="77"/>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B1E11">
      <w:pPr>
        <w:pStyle w:val="Akapitzlist"/>
        <w:numPr>
          <w:ilvl w:val="0"/>
          <w:numId w:val="79"/>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B1E11">
      <w:pPr>
        <w:pStyle w:val="Akapitzlist"/>
        <w:numPr>
          <w:ilvl w:val="0"/>
          <w:numId w:val="79"/>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B1E11">
      <w:pPr>
        <w:pStyle w:val="Akapitzlist"/>
        <w:numPr>
          <w:ilvl w:val="0"/>
          <w:numId w:val="79"/>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AE618F">
        <w:rPr>
          <w:rFonts w:ascii="Arial" w:eastAsia="Calibri" w:hAnsi="Arial" w:cs="Arial"/>
          <w:bCs/>
          <w:sz w:val="16"/>
          <w:szCs w:val="16"/>
        </w:rPr>
        <w:t>.271.11</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AE618F" w:rsidRDefault="00AE618F" w:rsidP="00AE618F">
      <w:pPr>
        <w:widowControl w:val="0"/>
        <w:autoSpaceDE w:val="0"/>
        <w:autoSpaceDN w:val="0"/>
        <w:spacing w:after="0" w:line="240" w:lineRule="auto"/>
        <w:jc w:val="both"/>
        <w:rPr>
          <w:rFonts w:ascii="Arial" w:hAnsi="Arial" w:cs="Arial"/>
        </w:rPr>
      </w:pPr>
      <w:r>
        <w:rPr>
          <w:rFonts w:ascii="Arial" w:hAnsi="Arial" w:cs="Arial"/>
        </w:rPr>
        <w:t>Dane Wykonawcy:</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sidRPr="00191C0A">
        <w:rPr>
          <w:rFonts w:ascii="Arial" w:hAnsi="Arial" w:cs="Arial"/>
          <w:sz w:val="16"/>
          <w:szCs w:val="16"/>
          <w:lang w:val="en-US"/>
        </w:rPr>
        <w:t>(y): ...............................................................................................................................................................................................</w:t>
      </w:r>
      <w:r>
        <w:rPr>
          <w:rFonts w:ascii="Arial" w:hAnsi="Arial" w:cs="Arial"/>
          <w:sz w:val="16"/>
          <w:szCs w:val="16"/>
          <w:lang w:val="en-US"/>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Pr>
          <w:rFonts w:ascii="Arial" w:hAnsi="Arial" w:cs="Arial"/>
          <w:sz w:val="16"/>
          <w:szCs w:val="16"/>
          <w:lang w:val="en-US"/>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Pr>
          <w:rFonts w:ascii="Arial" w:hAnsi="Arial" w:cs="Arial"/>
          <w:sz w:val="16"/>
          <w:szCs w:val="16"/>
          <w:lang w:val="en-US"/>
        </w:rPr>
        <w:t>………..</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AE618F" w:rsidRDefault="00AE618F" w:rsidP="00AE618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AE618F" w:rsidRPr="00191C0A" w:rsidRDefault="00AE618F" w:rsidP="00AE618F">
      <w:pPr>
        <w:rPr>
          <w:rFonts w:ascii="Arial" w:eastAsia="Calibri" w:hAnsi="Arial" w:cs="Arial"/>
        </w:rPr>
      </w:pPr>
      <w:r w:rsidRPr="00191C0A">
        <w:rPr>
          <w:rFonts w:ascii="Arial" w:eastAsia="Calibri" w:hAnsi="Arial" w:cs="Arial"/>
        </w:rPr>
        <w:t>tel. ......................................, fax........................................e-mail .....................................................</w:t>
      </w:r>
      <w:r>
        <w:rPr>
          <w:rFonts w:ascii="Arial" w:eastAsia="Calibri" w:hAnsi="Arial" w:cs="Arial"/>
        </w:rPr>
        <w:t>......</w:t>
      </w:r>
    </w:p>
    <w:p w:rsidR="00AE618F" w:rsidRDefault="00AE618F" w:rsidP="00AE618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b/>
        </w:rPr>
        <w:t>„</w:t>
      </w:r>
      <w:r w:rsidR="008B7F9C">
        <w:rPr>
          <w:rFonts w:ascii="Arial" w:hAnsi="Arial" w:cs="Arial"/>
          <w:b/>
        </w:rPr>
        <w:t xml:space="preserve">Budowę remizy OSP we Franciszkowie – etap III” </w:t>
      </w:r>
      <w:r>
        <w:rPr>
          <w:rFonts w:ascii="Arial" w:hAnsi="Arial" w:cs="Arial"/>
          <w:bCs/>
        </w:rPr>
        <w:t>składamy niniejszą ofertę i oświadczamy, że:</w:t>
      </w:r>
    </w:p>
    <w:p w:rsidR="00AE618F" w:rsidRDefault="00AE618F" w:rsidP="00AE618F">
      <w:pPr>
        <w:spacing w:after="0"/>
        <w:jc w:val="center"/>
        <w:rPr>
          <w:rFonts w:ascii="Arial" w:hAnsi="Arial" w:cs="Arial"/>
          <w:b/>
          <w:bCs/>
          <w:i/>
        </w:rPr>
      </w:pPr>
    </w:p>
    <w:p w:rsidR="00AE618F" w:rsidRDefault="00AE618F" w:rsidP="00AE618F">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AE618F" w:rsidRDefault="00AE618F" w:rsidP="00AE618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AE618F" w:rsidRDefault="00AE618F" w:rsidP="00AE618F">
      <w:pPr>
        <w:widowControl w:val="0"/>
        <w:autoSpaceDE w:val="0"/>
        <w:autoSpaceDN w:val="0"/>
        <w:spacing w:after="0" w:line="240" w:lineRule="auto"/>
        <w:ind w:left="720"/>
        <w:jc w:val="both"/>
        <w:rPr>
          <w:rFonts w:ascii="Arial" w:hAnsi="Arial" w:cs="Arial"/>
          <w:b/>
          <w:bCs/>
        </w:rPr>
      </w:pPr>
    </w:p>
    <w:p w:rsidR="00AE618F" w:rsidRDefault="00AE618F" w:rsidP="00AE618F">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AE618F" w:rsidRPr="006738B5" w:rsidRDefault="008B7F9C" w:rsidP="00AE618F">
      <w:pPr>
        <w:autoSpaceDE w:val="0"/>
        <w:autoSpaceDN w:val="0"/>
        <w:adjustRightInd w:val="0"/>
        <w:spacing w:after="0"/>
        <w:jc w:val="both"/>
        <w:rPr>
          <w:rFonts w:ascii="Arial" w:eastAsia="Calibri" w:hAnsi="Arial" w:cs="Arial"/>
          <w:bCs/>
          <w:color w:val="FF0000"/>
        </w:rPr>
      </w:pPr>
      <w:r>
        <w:rPr>
          <w:rFonts w:ascii="Arial" w:eastAsia="Calibri" w:hAnsi="Arial" w:cs="Arial"/>
          <w:bCs/>
        </w:rPr>
        <w:t>3</w:t>
      </w:r>
      <w:r w:rsidR="00AE618F">
        <w:rPr>
          <w:rFonts w:ascii="Arial" w:eastAsia="Calibri" w:hAnsi="Arial" w:cs="Arial"/>
          <w:bCs/>
        </w:rPr>
        <w:t xml:space="preserve">.  Termin obowiązywania umowy: </w:t>
      </w:r>
      <w:r w:rsidR="00AE618F" w:rsidRPr="006B15DA">
        <w:rPr>
          <w:rFonts w:ascii="Arial" w:eastAsia="Calibri" w:hAnsi="Arial" w:cs="Arial"/>
          <w:b/>
          <w:bCs/>
        </w:rPr>
        <w:t xml:space="preserve">do </w:t>
      </w:r>
      <w:r>
        <w:rPr>
          <w:rFonts w:ascii="Arial" w:eastAsia="Calibri" w:hAnsi="Arial" w:cs="Arial"/>
          <w:b/>
          <w:bCs/>
        </w:rPr>
        <w:t>15 października</w:t>
      </w:r>
      <w:r w:rsidR="00AE618F" w:rsidRPr="006B15DA">
        <w:rPr>
          <w:rFonts w:ascii="Arial" w:eastAsia="Calibri" w:hAnsi="Arial" w:cs="Arial"/>
          <w:b/>
          <w:bCs/>
        </w:rPr>
        <w:t xml:space="preserve"> 2019 roku.</w:t>
      </w:r>
    </w:p>
    <w:p w:rsidR="00AE618F" w:rsidRDefault="008B7F9C" w:rsidP="00AE618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w:t>
      </w:r>
      <w:r w:rsidR="00AE618F">
        <w:rPr>
          <w:rFonts w:ascii="Arial" w:eastAsia="Calibri" w:hAnsi="Arial" w:cs="Arial"/>
        </w:rPr>
        <w:t xml:space="preserve">. Informuję, że zapoznałem się z projektem umowy o zamówienie publiczne i akceptuję bez       zastrzeżeń jego treść.  </w:t>
      </w:r>
    </w:p>
    <w:p w:rsidR="00AE618F" w:rsidRDefault="008B7F9C" w:rsidP="00AE618F">
      <w:pPr>
        <w:widowControl w:val="0"/>
        <w:tabs>
          <w:tab w:val="left" w:pos="283"/>
        </w:tabs>
        <w:autoSpaceDE w:val="0"/>
        <w:autoSpaceDN w:val="0"/>
        <w:spacing w:after="0" w:line="240" w:lineRule="auto"/>
        <w:ind w:left="284" w:hanging="284"/>
        <w:jc w:val="both"/>
        <w:rPr>
          <w:rFonts w:ascii="Arial" w:hAnsi="Arial" w:cs="Arial"/>
        </w:rPr>
      </w:pPr>
      <w:r>
        <w:rPr>
          <w:rFonts w:ascii="Arial" w:hAnsi="Arial" w:cs="Arial"/>
        </w:rPr>
        <w:t>5</w:t>
      </w:r>
      <w:r w:rsidR="00AE618F">
        <w:rPr>
          <w:rFonts w:ascii="Arial" w:hAnsi="Arial" w:cs="Arial"/>
        </w:rPr>
        <w:t>.</w:t>
      </w:r>
      <w:r w:rsidR="00AE618F">
        <w:rPr>
          <w:rFonts w:ascii="Arial" w:hAnsi="Arial" w:cs="Arial"/>
        </w:rPr>
        <w:tab/>
        <w:t xml:space="preserve">Uważam się za związanym niniejszą ofertą przez okres 30 dni. Bieg terminu rozpoczyna się wraz   z upływem terminu składania ofert. </w:t>
      </w:r>
    </w:p>
    <w:p w:rsidR="00AE618F" w:rsidRDefault="008B7F9C" w:rsidP="00AE618F">
      <w:pPr>
        <w:widowControl w:val="0"/>
        <w:tabs>
          <w:tab w:val="left" w:pos="284"/>
        </w:tabs>
        <w:autoSpaceDE w:val="0"/>
        <w:autoSpaceDN w:val="0"/>
        <w:spacing w:after="0"/>
        <w:ind w:left="284" w:hanging="284"/>
        <w:jc w:val="both"/>
        <w:rPr>
          <w:rFonts w:ascii="Arial" w:hAnsi="Arial" w:cs="Arial"/>
        </w:rPr>
      </w:pPr>
      <w:r>
        <w:rPr>
          <w:rFonts w:ascii="Arial" w:hAnsi="Arial" w:cs="Arial"/>
        </w:rPr>
        <w:t>6</w:t>
      </w:r>
      <w:r w:rsidR="00AE618F">
        <w:rPr>
          <w:rFonts w:ascii="Arial" w:hAnsi="Arial" w:cs="Arial"/>
        </w:rPr>
        <w:t>. W przypadku wyboru oferty firma zobowiązuje się do podpisania umowy w terminie  i miejscu     wskazanym przez Zamawiającego.</w:t>
      </w:r>
    </w:p>
    <w:p w:rsidR="00AE618F" w:rsidRDefault="008B7F9C" w:rsidP="00AE618F">
      <w:pPr>
        <w:widowControl w:val="0"/>
        <w:tabs>
          <w:tab w:val="left" w:pos="0"/>
        </w:tabs>
        <w:autoSpaceDE w:val="0"/>
        <w:autoSpaceDN w:val="0"/>
        <w:spacing w:after="0"/>
        <w:jc w:val="both"/>
        <w:rPr>
          <w:rFonts w:ascii="Arial" w:hAnsi="Arial" w:cs="Arial"/>
        </w:rPr>
      </w:pPr>
      <w:r>
        <w:rPr>
          <w:rFonts w:ascii="Arial" w:hAnsi="Arial" w:cs="Arial"/>
        </w:rPr>
        <w:t>7</w:t>
      </w:r>
      <w:r w:rsidR="00AE618F">
        <w:rPr>
          <w:rFonts w:ascii="Arial" w:hAnsi="Arial" w:cs="Arial"/>
        </w:rPr>
        <w:t>. Uprawnionym przedstawicielem do kontaktów z zamawiającym jest: Pan/Pani……………………….</w:t>
      </w:r>
    </w:p>
    <w:p w:rsidR="00AE618F" w:rsidRDefault="00AE618F" w:rsidP="00AE618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AE618F" w:rsidRDefault="008B7F9C" w:rsidP="00AE618F">
      <w:pPr>
        <w:widowControl w:val="0"/>
        <w:tabs>
          <w:tab w:val="left" w:pos="0"/>
        </w:tabs>
        <w:autoSpaceDE w:val="0"/>
        <w:autoSpaceDN w:val="0"/>
        <w:spacing w:after="0"/>
        <w:jc w:val="both"/>
        <w:rPr>
          <w:rFonts w:ascii="Arial" w:hAnsi="Arial" w:cs="Arial"/>
          <w:b/>
        </w:rPr>
      </w:pPr>
      <w:r>
        <w:rPr>
          <w:rFonts w:ascii="Arial" w:hAnsi="Arial" w:cs="Arial"/>
        </w:rPr>
        <w:t>8</w:t>
      </w:r>
      <w:r w:rsidR="00AE618F">
        <w:rPr>
          <w:rFonts w:ascii="Arial" w:hAnsi="Arial" w:cs="Arial"/>
        </w:rPr>
        <w:t xml:space="preserve">. Zamówienie wykonamy </w:t>
      </w:r>
      <w:r w:rsidR="00AE618F">
        <w:rPr>
          <w:rFonts w:ascii="Arial" w:hAnsi="Arial" w:cs="Arial"/>
          <w:b/>
        </w:rPr>
        <w:t>sami / z udziałem podwykonawców</w:t>
      </w:r>
      <w:r w:rsidR="00AE618F">
        <w:rPr>
          <w:rFonts w:ascii="Arial" w:hAnsi="Arial" w:cs="Arial"/>
        </w:rPr>
        <w:t xml:space="preserve"> </w:t>
      </w:r>
      <w:r w:rsidR="00AE618F">
        <w:rPr>
          <w:rFonts w:ascii="Arial" w:hAnsi="Arial" w:cs="Arial"/>
          <w:b/>
        </w:rPr>
        <w:t>(niepotrzebne skreślić).</w:t>
      </w:r>
    </w:p>
    <w:p w:rsidR="00AE618F" w:rsidRDefault="00FF5FEA" w:rsidP="00AE618F">
      <w:pPr>
        <w:widowControl w:val="0"/>
        <w:tabs>
          <w:tab w:val="left" w:pos="0"/>
        </w:tabs>
        <w:autoSpaceDE w:val="0"/>
        <w:autoSpaceDN w:val="0"/>
        <w:spacing w:after="0"/>
        <w:jc w:val="both"/>
        <w:rPr>
          <w:rFonts w:ascii="Arial" w:hAnsi="Arial" w:cs="Arial"/>
        </w:rPr>
      </w:pPr>
      <w:r>
        <w:rPr>
          <w:rFonts w:ascii="Arial" w:hAnsi="Arial" w:cs="Arial"/>
        </w:rPr>
        <w:t>9</w:t>
      </w:r>
      <w:r w:rsidR="00AE618F">
        <w:rPr>
          <w:rFonts w:ascii="Arial" w:hAnsi="Arial" w:cs="Arial"/>
        </w:rPr>
        <w:t xml:space="preserve">. W przypadku udziału podwykonawców należy wskazać: </w:t>
      </w:r>
    </w:p>
    <w:p w:rsidR="00AE618F" w:rsidRDefault="00AE618F" w:rsidP="00AE618F">
      <w:pPr>
        <w:widowControl w:val="0"/>
        <w:tabs>
          <w:tab w:val="left" w:pos="0"/>
        </w:tabs>
        <w:autoSpaceDE w:val="0"/>
        <w:autoSpaceDN w:val="0"/>
        <w:spacing w:after="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tc>
        <w:tc>
          <w:tcPr>
            <w:tcW w:w="4188"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p w:rsidR="00AE618F" w:rsidRDefault="00AE618F" w:rsidP="00051CBF">
            <w:pPr>
              <w:widowControl w:val="0"/>
              <w:tabs>
                <w:tab w:val="left" w:pos="0"/>
              </w:tabs>
              <w:autoSpaceDE w:val="0"/>
              <w:autoSpaceDN w:val="0"/>
              <w:spacing w:after="0"/>
              <w:jc w:val="both"/>
              <w:rPr>
                <w:rFonts w:ascii="Arial" w:hAnsi="Arial" w:cs="Arial"/>
                <w:sz w:val="16"/>
                <w:szCs w:val="16"/>
              </w:rPr>
            </w:pPr>
          </w:p>
        </w:tc>
        <w:tc>
          <w:tcPr>
            <w:tcW w:w="4632"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tc>
      </w:tr>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rPr>
            </w:pPr>
          </w:p>
        </w:tc>
        <w:tc>
          <w:tcPr>
            <w:tcW w:w="4188" w:type="dxa"/>
          </w:tcPr>
          <w:p w:rsidR="00AE618F" w:rsidRDefault="00AE618F" w:rsidP="00051CBF">
            <w:pPr>
              <w:widowControl w:val="0"/>
              <w:tabs>
                <w:tab w:val="left" w:pos="0"/>
              </w:tabs>
              <w:autoSpaceDE w:val="0"/>
              <w:autoSpaceDN w:val="0"/>
              <w:spacing w:after="0"/>
              <w:jc w:val="both"/>
              <w:rPr>
                <w:rFonts w:ascii="Arial" w:hAnsi="Arial" w:cs="Arial"/>
              </w:rPr>
            </w:pPr>
          </w:p>
        </w:tc>
        <w:tc>
          <w:tcPr>
            <w:tcW w:w="4632" w:type="dxa"/>
          </w:tcPr>
          <w:p w:rsidR="00AE618F" w:rsidRDefault="00AE618F" w:rsidP="00051CBF">
            <w:pPr>
              <w:widowControl w:val="0"/>
              <w:tabs>
                <w:tab w:val="left" w:pos="0"/>
              </w:tabs>
              <w:autoSpaceDE w:val="0"/>
              <w:autoSpaceDN w:val="0"/>
              <w:spacing w:after="0"/>
              <w:jc w:val="both"/>
              <w:rPr>
                <w:rFonts w:ascii="Arial" w:hAnsi="Arial" w:cs="Arial"/>
              </w:rPr>
            </w:pPr>
          </w:p>
        </w:tc>
      </w:tr>
    </w:tbl>
    <w:p w:rsidR="00AE618F" w:rsidRDefault="00AE618F" w:rsidP="00AE618F">
      <w:pPr>
        <w:widowControl w:val="0"/>
        <w:tabs>
          <w:tab w:val="left" w:pos="0"/>
        </w:tabs>
        <w:autoSpaceDE w:val="0"/>
        <w:autoSpaceDN w:val="0"/>
        <w:spacing w:after="0"/>
        <w:jc w:val="both"/>
        <w:rPr>
          <w:rFonts w:ascii="Arial" w:hAnsi="Arial" w:cs="Arial"/>
        </w:rPr>
      </w:pPr>
    </w:p>
    <w:p w:rsidR="00AE618F" w:rsidRPr="00364BC8" w:rsidRDefault="00FF5FEA" w:rsidP="00AE618F">
      <w:pPr>
        <w:widowControl w:val="0"/>
        <w:tabs>
          <w:tab w:val="left" w:pos="284"/>
          <w:tab w:val="left" w:pos="567"/>
        </w:tabs>
        <w:autoSpaceDE w:val="0"/>
        <w:autoSpaceDN w:val="0"/>
        <w:spacing w:after="0"/>
        <w:ind w:left="284" w:hanging="284"/>
        <w:jc w:val="both"/>
        <w:rPr>
          <w:rFonts w:ascii="Arial" w:hAnsi="Arial" w:cs="Arial"/>
        </w:rPr>
      </w:pPr>
      <w:r>
        <w:rPr>
          <w:rFonts w:ascii="Arial" w:hAnsi="Arial" w:cs="Arial"/>
        </w:rPr>
        <w:t>10</w:t>
      </w:r>
      <w:r w:rsidR="00AE618F">
        <w:rPr>
          <w:rFonts w:ascii="Arial" w:hAnsi="Arial" w:cs="Arial"/>
        </w:rPr>
        <w:t xml:space="preserve">.Na podstawie art. 26 ust. 6 ustawy </w:t>
      </w:r>
      <w:proofErr w:type="spellStart"/>
      <w:r w:rsidR="00AE618F">
        <w:rPr>
          <w:rFonts w:ascii="Arial" w:hAnsi="Arial" w:cs="Arial"/>
        </w:rPr>
        <w:t>Pzp</w:t>
      </w:r>
      <w:proofErr w:type="spellEnd"/>
      <w:r w:rsidR="00AE618F">
        <w:rPr>
          <w:rFonts w:ascii="Arial" w:hAnsi="Arial" w:cs="Arial"/>
        </w:rPr>
        <w:t xml:space="preserve"> informuję, że Zamawiający może samodzielnie pobrać         wymagane przez niego dokumenty tj. </w:t>
      </w:r>
      <w:r w:rsidR="00AE618F">
        <w:rPr>
          <w:rFonts w:ascii="Arial" w:hAnsi="Arial" w:cs="Arial"/>
          <w:b/>
        </w:rPr>
        <w:t xml:space="preserve">…………….............……………….....…………………(należy      </w:t>
      </w:r>
    </w:p>
    <w:p w:rsidR="00AE618F" w:rsidRDefault="00AE618F" w:rsidP="00AE618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np. KRS, </w:t>
      </w:r>
      <w:proofErr w:type="spellStart"/>
      <w:r>
        <w:rPr>
          <w:rFonts w:ascii="Arial" w:hAnsi="Arial" w:cs="Arial"/>
          <w:b/>
        </w:rPr>
        <w:t>CEiDG</w:t>
      </w:r>
      <w:proofErr w:type="spellEnd"/>
      <w:r>
        <w:rPr>
          <w:rFonts w:ascii="Arial" w:hAnsi="Arial" w:cs="Arial"/>
          <w:b/>
        </w:rPr>
        <w:t xml:space="preserve">). </w:t>
      </w:r>
    </w:p>
    <w:p w:rsidR="00AE618F" w:rsidRDefault="00AE618F" w:rsidP="00AE618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     Powyższe dokumenty Zamawiający pobiera z ogólnodostępnej i bezpłatnej bazy danych pod    adresem internetowym: ………………………………………….………………………………………….</w:t>
      </w:r>
    </w:p>
    <w:p w:rsidR="00AE618F" w:rsidRDefault="00FF5FEA" w:rsidP="00AE618F">
      <w:pPr>
        <w:widowControl w:val="0"/>
        <w:tabs>
          <w:tab w:val="left" w:pos="0"/>
        </w:tabs>
        <w:autoSpaceDE w:val="0"/>
        <w:autoSpaceDN w:val="0"/>
        <w:spacing w:after="0"/>
        <w:jc w:val="both"/>
        <w:rPr>
          <w:rFonts w:ascii="Arial" w:hAnsi="Arial" w:cs="Arial"/>
        </w:rPr>
      </w:pPr>
      <w:r>
        <w:rPr>
          <w:rFonts w:ascii="Arial" w:hAnsi="Arial" w:cs="Arial"/>
        </w:rPr>
        <w:t>11</w:t>
      </w:r>
      <w:r w:rsidR="00AE618F">
        <w:rPr>
          <w:rFonts w:ascii="Arial" w:hAnsi="Arial" w:cs="Arial"/>
        </w:rPr>
        <w:t xml:space="preserve">.Wybór naszej oferty </w:t>
      </w:r>
      <w:r w:rsidR="00AE618F">
        <w:rPr>
          <w:rFonts w:ascii="Arial" w:hAnsi="Arial" w:cs="Arial"/>
          <w:b/>
        </w:rPr>
        <w:t>spowoduje / nie spowoduje</w:t>
      </w:r>
      <w:r w:rsidR="00AE618F">
        <w:rPr>
          <w:rFonts w:ascii="Arial" w:hAnsi="Arial" w:cs="Arial"/>
        </w:rPr>
        <w:t xml:space="preserve"> </w:t>
      </w:r>
      <w:r w:rsidR="00AE618F">
        <w:rPr>
          <w:rFonts w:ascii="Arial" w:hAnsi="Arial" w:cs="Arial"/>
          <w:b/>
        </w:rPr>
        <w:t>(niepotrzebne skreślić</w:t>
      </w:r>
      <w:r w:rsidR="00AE618F">
        <w:rPr>
          <w:rFonts w:ascii="Arial" w:hAnsi="Arial" w:cs="Arial"/>
        </w:rPr>
        <w:t xml:space="preserve">) powstanie obowiązku   </w:t>
      </w:r>
    </w:p>
    <w:p w:rsidR="00AE618F" w:rsidRDefault="00AE618F" w:rsidP="00AE618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AE618F" w:rsidRDefault="00AE618F" w:rsidP="00AE618F">
      <w:pPr>
        <w:widowControl w:val="0"/>
        <w:tabs>
          <w:tab w:val="left" w:pos="0"/>
        </w:tabs>
        <w:autoSpaceDE w:val="0"/>
        <w:autoSpaceDN w:val="0"/>
        <w:spacing w:after="0"/>
        <w:ind w:left="426"/>
        <w:jc w:val="both"/>
        <w:rPr>
          <w:rFonts w:ascii="Arial" w:hAnsi="Arial" w:cs="Arial"/>
        </w:rPr>
      </w:pPr>
      <w:r>
        <w:rPr>
          <w:rFonts w:ascii="Arial" w:hAnsi="Arial" w:cs="Arial"/>
        </w:rPr>
        <w:lastRenderedPageBreak/>
        <w:t>……………………………………………………………………................................……………….</w:t>
      </w:r>
    </w:p>
    <w:p w:rsidR="00AE618F" w:rsidRDefault="00AE618F" w:rsidP="00AE618F">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AE618F" w:rsidRDefault="00FF5FEA" w:rsidP="00AE618F">
      <w:pPr>
        <w:widowControl w:val="0"/>
        <w:autoSpaceDE w:val="0"/>
        <w:autoSpaceDN w:val="0"/>
        <w:spacing w:after="0"/>
        <w:ind w:left="284" w:hanging="284"/>
        <w:jc w:val="both"/>
        <w:rPr>
          <w:rFonts w:ascii="Arial" w:hAnsi="Arial" w:cs="Arial"/>
        </w:rPr>
      </w:pPr>
      <w:r>
        <w:rPr>
          <w:rFonts w:ascii="Arial" w:hAnsi="Arial" w:cs="Arial"/>
        </w:rPr>
        <w:t>12</w:t>
      </w:r>
      <w:r w:rsidR="00AE618F">
        <w:rPr>
          <w:rFonts w:ascii="Arial" w:hAnsi="Arial" w:cs="Arial"/>
        </w:rPr>
        <w:t xml:space="preserve">.Niniejszym  informuję, że niżej wymienione dokumenty stanowią tajemnicę przedsiębiorstwa              w rozumieniu przepisów o zwalczaniu nieuczciwej konkurencji: </w:t>
      </w:r>
    </w:p>
    <w:p w:rsidR="00AE618F" w:rsidRDefault="00AE618F" w:rsidP="00AE618F">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t xml:space="preserve"> 1).......................................................................................................................................................</w:t>
      </w:r>
    </w:p>
    <w:p w:rsidR="00AE618F" w:rsidRDefault="00AE618F" w:rsidP="00AE618F">
      <w:pPr>
        <w:widowControl w:val="0"/>
        <w:autoSpaceDE w:val="0"/>
        <w:autoSpaceDN w:val="0"/>
        <w:spacing w:after="120"/>
        <w:ind w:left="567" w:hanging="283"/>
        <w:jc w:val="both"/>
        <w:rPr>
          <w:rFonts w:ascii="Arial" w:hAnsi="Arial" w:cs="Arial"/>
        </w:rPr>
      </w:pPr>
      <w:r>
        <w:rPr>
          <w:rFonts w:ascii="Arial" w:hAnsi="Arial" w:cs="Arial"/>
        </w:rPr>
        <w:t xml:space="preserve"> 2) ......................................................................................................................................................</w:t>
      </w:r>
    </w:p>
    <w:p w:rsidR="00AE618F" w:rsidRDefault="00AE618F" w:rsidP="00AE618F">
      <w:pPr>
        <w:widowControl w:val="0"/>
        <w:autoSpaceDE w:val="0"/>
        <w:autoSpaceDN w:val="0"/>
        <w:spacing w:after="120"/>
        <w:ind w:left="567" w:hanging="283"/>
        <w:jc w:val="both"/>
        <w:rPr>
          <w:rFonts w:ascii="Arial" w:hAnsi="Arial" w:cs="Arial"/>
        </w:rPr>
      </w:pPr>
      <w:r>
        <w:rPr>
          <w:rFonts w:ascii="Arial" w:hAnsi="Arial" w:cs="Arial"/>
        </w:rPr>
        <w:t xml:space="preserve"> 3) ......................................................................................................................................................</w:t>
      </w:r>
    </w:p>
    <w:p w:rsidR="00AE618F" w:rsidRPr="00A22544" w:rsidRDefault="00FF5FEA" w:rsidP="00AE618F">
      <w:pPr>
        <w:widowControl w:val="0"/>
        <w:autoSpaceDE w:val="0"/>
        <w:autoSpaceDN w:val="0"/>
        <w:spacing w:after="120"/>
        <w:jc w:val="both"/>
        <w:rPr>
          <w:rFonts w:ascii="Arial" w:hAnsi="Arial" w:cs="Arial"/>
          <w:i/>
        </w:rPr>
      </w:pPr>
      <w:r>
        <w:rPr>
          <w:rFonts w:ascii="Arial" w:hAnsi="Arial" w:cs="Arial"/>
        </w:rPr>
        <w:t>13</w:t>
      </w:r>
      <w:r w:rsidR="00AE618F">
        <w:rPr>
          <w:rFonts w:ascii="Arial" w:hAnsi="Arial" w:cs="Arial"/>
        </w:rPr>
        <w:t xml:space="preserve">. </w:t>
      </w:r>
      <w:r w:rsidR="00AE618F" w:rsidRPr="00CA6626">
        <w:rPr>
          <w:rFonts w:ascii="Arial" w:hAnsi="Arial" w:cs="Arial"/>
          <w:i/>
          <w:color w:val="000000"/>
        </w:rPr>
        <w:t>Oświadczam, że wypełniłem obowiązki informacyjne przewidziane w art. 13 lub art. 14 RODO</w:t>
      </w:r>
      <w:r w:rsidR="00AE618F">
        <w:rPr>
          <w:rFonts w:ascii="Arial" w:hAnsi="Arial" w:cs="Arial"/>
          <w:i/>
          <w:color w:val="000000"/>
          <w:vertAlign w:val="superscript"/>
        </w:rPr>
        <w:t>1</w:t>
      </w:r>
      <w:r w:rsidR="00AE618F" w:rsidRPr="00CA6626">
        <w:rPr>
          <w:rFonts w:ascii="Arial" w:hAnsi="Arial" w:cs="Arial"/>
          <w:i/>
          <w:color w:val="000000"/>
        </w:rPr>
        <w:t xml:space="preserve"> wobec osób fizycznych, </w:t>
      </w:r>
      <w:r w:rsidR="00AE618F" w:rsidRPr="00CA6626">
        <w:rPr>
          <w:rFonts w:ascii="Arial" w:hAnsi="Arial" w:cs="Arial"/>
          <w:i/>
        </w:rPr>
        <w:t>od których dane osobowe bezpośrednio lub pośrednio pozyskałem</w:t>
      </w:r>
      <w:r w:rsidR="00AE618F" w:rsidRPr="00CA6626">
        <w:rPr>
          <w:rFonts w:ascii="Arial" w:hAnsi="Arial" w:cs="Arial"/>
          <w:i/>
          <w:color w:val="000000"/>
        </w:rPr>
        <w:t xml:space="preserve"> w celu ubiegania się o udzielenie zamówienia publicznego w niniejszym postępowaniu</w:t>
      </w:r>
      <w:r w:rsidR="00AE618F">
        <w:rPr>
          <w:rFonts w:ascii="Arial" w:hAnsi="Arial" w:cs="Arial"/>
          <w:i/>
        </w:rPr>
        <w:t>.</w:t>
      </w:r>
    </w:p>
    <w:p w:rsidR="00AE618F" w:rsidRDefault="00AE618F" w:rsidP="00AE618F">
      <w:pPr>
        <w:widowControl w:val="0"/>
        <w:autoSpaceDE w:val="0"/>
        <w:autoSpaceDN w:val="0"/>
        <w:spacing w:after="120"/>
        <w:ind w:left="284" w:hanging="283"/>
        <w:jc w:val="both"/>
        <w:rPr>
          <w:rFonts w:ascii="Arial" w:hAnsi="Arial" w:cs="Arial"/>
        </w:rPr>
      </w:pPr>
      <w:r>
        <w:rPr>
          <w:rFonts w:ascii="Arial" w:hAnsi="Arial" w:cs="Arial"/>
        </w:rPr>
        <w:t>1</w:t>
      </w:r>
      <w:r w:rsidR="00FF5FEA">
        <w:rPr>
          <w:rFonts w:ascii="Arial" w:hAnsi="Arial" w:cs="Arial"/>
        </w:rPr>
        <w:t>4</w:t>
      </w:r>
      <w:r>
        <w:rPr>
          <w:rFonts w:ascii="Arial" w:hAnsi="Arial" w:cs="Arial"/>
        </w:rPr>
        <w:t>. Oświadczam, że Wykonawca, którego reprezentujemy jest:</w:t>
      </w:r>
    </w:p>
    <w:p w:rsidR="00AE618F" w:rsidRDefault="00AE618F" w:rsidP="00AE618F">
      <w:pPr>
        <w:widowControl w:val="0"/>
        <w:autoSpaceDE w:val="0"/>
        <w:autoSpaceDN w:val="0"/>
        <w:spacing w:after="120"/>
        <w:ind w:left="2552" w:hanging="2551"/>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9F1BD8">
        <w:rPr>
          <w:rFonts w:ascii="Arial" w:eastAsia="TimesNewRoman" w:hAnsi="Arial" w:cs="Arial"/>
        </w:rPr>
      </w:r>
      <w:r w:rsidR="009F1BD8">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  </w:t>
      </w:r>
      <w:r w:rsidRPr="00D2225B">
        <w:rPr>
          <w:rFonts w:ascii="Arial" w:hAnsi="Arial" w:cs="Arial"/>
          <w:i/>
        </w:rPr>
        <w:t>(małe przedsiębiorstwo definiuje się jako przedsiębiorstwo, które zatrudnia mniej niż 50 pracowników i którego roczny obrót lub roczna suma bilansowa nie przekracza 10 milionów EUR)</w:t>
      </w:r>
    </w:p>
    <w:p w:rsidR="00AE618F" w:rsidRDefault="00AE618F" w:rsidP="00AE618F">
      <w:pPr>
        <w:widowControl w:val="0"/>
        <w:autoSpaceDE w:val="0"/>
        <w:autoSpaceDN w:val="0"/>
        <w:spacing w:after="120"/>
        <w:ind w:left="2835" w:hanging="2834"/>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9F1BD8">
        <w:rPr>
          <w:rFonts w:ascii="Arial" w:eastAsia="TimesNewRoman" w:hAnsi="Arial" w:cs="Arial"/>
        </w:rPr>
      </w:r>
      <w:r w:rsidR="009F1BD8">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 </w:t>
      </w:r>
      <w:r w:rsidRPr="00D2225B">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AE618F" w:rsidRDefault="00AE618F" w:rsidP="00AE618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9F1BD8">
        <w:rPr>
          <w:rFonts w:ascii="Arial" w:eastAsia="TimesNewRoman" w:hAnsi="Arial" w:cs="Arial"/>
        </w:rPr>
      </w:r>
      <w:r w:rsidR="009F1BD8">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AE618F" w:rsidRDefault="00AE618F" w:rsidP="00AE618F">
      <w:pPr>
        <w:widowControl w:val="0"/>
        <w:autoSpaceDE w:val="0"/>
        <w:autoSpaceDN w:val="0"/>
        <w:spacing w:after="120"/>
        <w:ind w:left="567" w:hanging="283"/>
        <w:jc w:val="both"/>
        <w:rPr>
          <w:rFonts w:ascii="Arial" w:hAnsi="Arial" w:cs="Arial"/>
        </w:rPr>
      </w:pPr>
    </w:p>
    <w:p w:rsidR="00AE618F" w:rsidRDefault="00AE618F" w:rsidP="00AE618F">
      <w:pPr>
        <w:widowControl w:val="0"/>
        <w:autoSpaceDE w:val="0"/>
        <w:autoSpaceDN w:val="0"/>
        <w:spacing w:after="120"/>
        <w:ind w:left="284" w:hanging="284"/>
        <w:jc w:val="both"/>
        <w:rPr>
          <w:rFonts w:ascii="Arial" w:hAnsi="Arial" w:cs="Arial"/>
        </w:rPr>
      </w:pPr>
      <w:r>
        <w:rPr>
          <w:rFonts w:ascii="Arial" w:hAnsi="Arial" w:cs="Arial"/>
        </w:rPr>
        <w:t>1</w:t>
      </w:r>
      <w:r w:rsidR="00FF5FEA">
        <w:rPr>
          <w:rFonts w:ascii="Arial" w:hAnsi="Arial" w:cs="Arial"/>
        </w:rPr>
        <w:t>5</w:t>
      </w:r>
      <w:r>
        <w:rPr>
          <w:rFonts w:ascii="Arial" w:hAnsi="Arial" w:cs="Arial"/>
        </w:rPr>
        <w:t>. Oferta została złożona na .......................... ponumerowanych stronach.</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AE618F" w:rsidRDefault="00AE618F" w:rsidP="00AE618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AE618F" w:rsidRDefault="00AE618F" w:rsidP="00AE618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tabs>
          <w:tab w:val="left" w:pos="142"/>
        </w:tabs>
        <w:autoSpaceDE w:val="0"/>
        <w:autoSpaceDN w:val="0"/>
        <w:adjustRightInd w:val="0"/>
        <w:spacing w:after="0" w:line="240" w:lineRule="auto"/>
        <w:jc w:val="both"/>
        <w:rPr>
          <w:rFonts w:ascii="Arial" w:eastAsia="Calibri" w:hAnsi="Arial" w:cs="Arial"/>
          <w:bCs/>
          <w:sz w:val="16"/>
          <w:szCs w:val="16"/>
        </w:rPr>
      </w:pPr>
      <w:r w:rsidRPr="00D2225B">
        <w:rPr>
          <w:rFonts w:ascii="Arial" w:hAnsi="Arial" w:cs="Arial"/>
          <w:sz w:val="15"/>
          <w:szCs w:val="15"/>
          <w:vertAlign w:val="superscript"/>
        </w:rPr>
        <w:t>1</w:t>
      </w:r>
      <w:r>
        <w:rPr>
          <w:rFonts w:ascii="Arial" w:hAnsi="Arial" w:cs="Arial"/>
          <w:sz w:val="15"/>
          <w:szCs w:val="15"/>
          <w:vertAlign w:val="superscript"/>
        </w:rPr>
        <w:t xml:space="preserve"> </w:t>
      </w:r>
      <w:r w:rsidRPr="00D2225B">
        <w:rPr>
          <w:rFonts w:ascii="Arial" w:hAnsi="Arial" w:cs="Arial"/>
          <w:sz w:val="15"/>
          <w:szCs w:val="15"/>
        </w:rPr>
        <w:t>rozporządzenie</w:t>
      </w:r>
      <w:r>
        <w:rPr>
          <w:rFonts w:ascii="Arial" w:hAnsi="Arial" w:cs="Arial"/>
          <w:sz w:val="15"/>
          <w:szCs w:val="15"/>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FF5FEA">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FF5FEA">
        <w:rPr>
          <w:rFonts w:ascii="Arial" w:eastAsia="Calibri" w:hAnsi="Arial" w:cs="Arial"/>
          <w:bCs/>
          <w:color w:val="000000" w:themeColor="text1"/>
          <w:sz w:val="16"/>
          <w:szCs w:val="16"/>
        </w:rPr>
        <w:t>.271.11</w:t>
      </w:r>
      <w:r w:rsidR="00B532D2">
        <w:rPr>
          <w:rFonts w:ascii="Arial" w:eastAsia="Calibri" w:hAnsi="Arial" w:cs="Arial"/>
          <w:bCs/>
          <w:color w:val="000000" w:themeColor="text1"/>
          <w:sz w:val="16"/>
          <w:szCs w:val="16"/>
        </w:rPr>
        <w:t>.2019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FF5FEA">
        <w:rPr>
          <w:rFonts w:ascii="Arial" w:hAnsi="Arial" w:cs="Arial"/>
          <w:b/>
        </w:rPr>
        <w:t>Budowę remizy OSP we Franciszkowie – etap III</w:t>
      </w:r>
      <w:r w:rsidR="00FF5FEA">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FF5FEA">
        <w:rPr>
          <w:rFonts w:ascii="Arial" w:eastAsia="Calibri" w:hAnsi="Arial" w:cs="Arial"/>
          <w:bCs/>
          <w:sz w:val="16"/>
          <w:szCs w:val="16"/>
        </w:rPr>
        <w:t>.271.11</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FF5FEA">
        <w:rPr>
          <w:rFonts w:ascii="Arial" w:hAnsi="Arial" w:cs="Arial"/>
          <w:b/>
        </w:rPr>
        <w:t>Budowę remizy OSP we Franciszkowie – etap III</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FF5FEA">
        <w:rPr>
          <w:rFonts w:ascii="Arial" w:eastAsia="Calibri" w:hAnsi="Arial" w:cs="Arial"/>
          <w:bCs/>
          <w:sz w:val="16"/>
          <w:szCs w:val="16"/>
        </w:rPr>
        <w:t>.271.11</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FF5FEA">
        <w:rPr>
          <w:rFonts w:ascii="Arial" w:hAnsi="Arial" w:cs="Arial"/>
          <w:b/>
        </w:rPr>
        <w:t>Budowę remizy OSP we Franciszkowie – etap III</w:t>
      </w:r>
      <w:r w:rsidR="00D817CD">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2"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Pr>
          <w:rFonts w:ascii="Arial" w:eastAsia="Calibri" w:hAnsi="Arial" w:cs="Arial"/>
          <w:bCs/>
          <w:sz w:val="16"/>
          <w:szCs w:val="16"/>
        </w:rPr>
        <w:t>11</w:t>
      </w:r>
      <w:r w:rsidR="0017216F">
        <w:rPr>
          <w:rFonts w:ascii="Arial" w:eastAsia="Calibri" w:hAnsi="Arial" w:cs="Arial"/>
          <w:bCs/>
          <w:sz w:val="16"/>
          <w:szCs w:val="16"/>
        </w:rPr>
        <w:t>.201</w:t>
      </w:r>
      <w:r w:rsidR="002C51D8">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FF5FEA">
        <w:rPr>
          <w:rFonts w:ascii="Arial" w:hAnsi="Arial" w:cs="Arial"/>
          <w:b/>
        </w:rPr>
        <w:t>Budowę remizy OSP we Franciszkowie – etap III</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ab/>
        <w:t xml:space="preserve">      </w:t>
      </w:r>
      <w:r w:rsidR="00FF5FEA">
        <w:rPr>
          <w:rFonts w:ascii="Arial" w:eastAsia="Calibri" w:hAnsi="Arial" w:cs="Arial"/>
          <w:bCs/>
          <w:sz w:val="16"/>
          <w:szCs w:val="16"/>
        </w:rPr>
        <w:t>Załącznik nr 6</w:t>
      </w:r>
      <w:r>
        <w:rPr>
          <w:rFonts w:ascii="Arial" w:eastAsia="Calibri" w:hAnsi="Arial" w:cs="Arial"/>
          <w:bCs/>
          <w:sz w:val="16"/>
          <w:szCs w:val="16"/>
        </w:rPr>
        <w:t xml:space="preserve">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FF5FEA">
        <w:rPr>
          <w:rFonts w:ascii="Arial" w:eastAsia="Calibri" w:hAnsi="Arial" w:cs="Arial"/>
          <w:bCs/>
          <w:sz w:val="16"/>
          <w:szCs w:val="16"/>
        </w:rPr>
        <w:t>TIZ.271.11</w:t>
      </w:r>
      <w:r w:rsidR="00202025">
        <w:rPr>
          <w:rFonts w:ascii="Arial" w:eastAsia="Calibri" w:hAnsi="Arial" w:cs="Arial"/>
          <w:bCs/>
          <w:sz w:val="16"/>
          <w:szCs w:val="16"/>
        </w:rPr>
        <w:t>.2019</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6B633E">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8D79A1" w:rsidRDefault="008D79A1" w:rsidP="00AC7B2D">
      <w:pPr>
        <w:widowControl w:val="0"/>
        <w:autoSpaceDE w:val="0"/>
        <w:autoSpaceDN w:val="0"/>
        <w:spacing w:after="0" w:line="240" w:lineRule="auto"/>
        <w:rPr>
          <w:rFonts w:ascii="Arial" w:hAnsi="Arial" w:cs="Arial"/>
          <w:bCs/>
        </w:rPr>
      </w:pPr>
    </w:p>
    <w:p w:rsidR="00AC7B2D" w:rsidRDefault="00AC7B2D" w:rsidP="00AC7B2D">
      <w:pPr>
        <w:widowControl w:val="0"/>
        <w:autoSpaceDE w:val="0"/>
        <w:autoSpaceDN w:val="0"/>
        <w:spacing w:after="0" w:line="240" w:lineRule="auto"/>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sidR="006B633E">
        <w:rPr>
          <w:rFonts w:ascii="Arial" w:hAnsi="Arial" w:cs="Arial"/>
          <w:bCs/>
          <w:color w:val="000000" w:themeColor="text1"/>
          <w:sz w:val="16"/>
          <w:szCs w:val="16"/>
        </w:rPr>
        <w:t>7</w:t>
      </w:r>
      <w:r w:rsidR="0017216F" w:rsidRPr="00D43552">
        <w:rPr>
          <w:rFonts w:ascii="Arial" w:hAnsi="Arial" w:cs="Arial"/>
          <w:bCs/>
          <w:color w:val="000000" w:themeColor="text1"/>
          <w:sz w:val="16"/>
          <w:szCs w:val="16"/>
        </w:rPr>
        <w:t xml:space="preserve"> do SIWZ</w:t>
      </w:r>
    </w:p>
    <w:p w:rsidR="0017216F" w:rsidRPr="00D43552" w:rsidRDefault="0017216F" w:rsidP="00202025">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6B633E">
        <w:rPr>
          <w:rFonts w:ascii="Arial" w:hAnsi="Arial" w:cs="Arial"/>
          <w:bCs/>
          <w:color w:val="000000" w:themeColor="text1"/>
          <w:sz w:val="16"/>
          <w:szCs w:val="16"/>
        </w:rPr>
        <w:t>11</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202025">
        <w:rPr>
          <w:rFonts w:ascii="Arial" w:eastAsia="Calibri" w:hAnsi="Arial" w:cs="Arial"/>
        </w:rPr>
        <w:t xml:space="preserve">  roku w Iławie przy ul. g</w:t>
      </w:r>
      <w:r>
        <w:rPr>
          <w:rFonts w:ascii="Arial" w:eastAsia="Calibri" w:hAnsi="Arial" w:cs="Arial"/>
        </w:rPr>
        <w:t>en. Wł. Andersa 2A, pomiędzy Gminą Iława</w:t>
      </w:r>
      <w:r w:rsidR="00655D7C">
        <w:rPr>
          <w:rFonts w:ascii="Arial" w:eastAsia="Calibri" w:hAnsi="Arial" w:cs="Arial"/>
        </w:rPr>
        <w:t xml:space="preserve"> – Urzędem Gminy w Iławie</w:t>
      </w:r>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D817CD" w:rsidRDefault="00D817CD" w:rsidP="00D817C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6B633E">
        <w:rPr>
          <w:rFonts w:ascii="Arial" w:hAnsi="Arial" w:cs="Arial"/>
          <w:b/>
        </w:rPr>
        <w:t>Budowa remizy OSP we Franciszkowie – etap III</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543B9">
        <w:rPr>
          <w:rFonts w:ascii="Arial" w:eastAsia="Calibri" w:hAnsi="Arial" w:cs="Arial"/>
        </w:rPr>
        <w:t>8</w:t>
      </w:r>
      <w:r>
        <w:rPr>
          <w:rFonts w:ascii="Arial" w:eastAsia="Calibri" w:hAnsi="Arial" w:cs="Arial"/>
        </w:rPr>
        <w:t xml:space="preserve"> r. poz. </w:t>
      </w:r>
      <w:r w:rsidR="00C543B9">
        <w:rPr>
          <w:rFonts w:ascii="Arial" w:eastAsia="Calibri" w:hAnsi="Arial" w:cs="Arial"/>
        </w:rPr>
        <w:t>1986</w:t>
      </w:r>
      <w:r>
        <w:rPr>
          <w:rFonts w:ascii="Arial" w:eastAsia="Calibri" w:hAnsi="Arial" w:cs="Arial"/>
        </w:rPr>
        <w:t xml:space="preserve"> z późn. zm.) została zawarta umowa o następującej treści:</w:t>
      </w:r>
    </w:p>
    <w:p w:rsidR="00984FFB" w:rsidRDefault="00984FFB" w:rsidP="00D817CD">
      <w:pPr>
        <w:spacing w:after="0"/>
        <w:jc w:val="center"/>
        <w:rPr>
          <w:rFonts w:ascii="Arial" w:eastAsia="Calibri" w:hAnsi="Arial" w:cs="Arial"/>
          <w:b/>
          <w:bCs/>
        </w:rPr>
      </w:pP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w:t>
      </w:r>
      <w:r w:rsidR="006B633E">
        <w:rPr>
          <w:rFonts w:ascii="Arial" w:eastAsia="Calibri" w:hAnsi="Arial" w:cs="Arial"/>
        </w:rPr>
        <w:t>budowie remizy OSP we Franciszkowie w zakresie etapu III</w:t>
      </w:r>
      <w:r w:rsidR="009A2066">
        <w:rPr>
          <w:rFonts w:ascii="Arial" w:eastAsia="Calibri" w:hAnsi="Arial" w:cs="Arial"/>
        </w:rPr>
        <w:t>, który obejmuje roboty wykończeniowe.</w:t>
      </w:r>
    </w:p>
    <w:p w:rsidR="00D817CD" w:rsidRPr="009A2066" w:rsidRDefault="00D817CD" w:rsidP="009A2066">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9A2066">
        <w:rPr>
          <w:rFonts w:ascii="Arial" w:eastAsia="Calibri" w:hAnsi="Arial" w:cs="Arial"/>
          <w:b/>
          <w:bCs/>
        </w:rPr>
        <w:t>15 października</w:t>
      </w:r>
      <w:r w:rsidRPr="00F37890">
        <w:rPr>
          <w:rFonts w:ascii="Arial" w:eastAsia="Calibri" w:hAnsi="Arial" w:cs="Arial"/>
          <w:b/>
          <w:bCs/>
        </w:rPr>
        <w:t xml:space="preserve"> </w:t>
      </w:r>
      <w:r w:rsidR="0065629A">
        <w:rPr>
          <w:rFonts w:ascii="Arial" w:eastAsia="Calibri" w:hAnsi="Arial" w:cs="Arial"/>
          <w:b/>
          <w:bCs/>
        </w:rPr>
        <w:t xml:space="preserve">    </w:t>
      </w:r>
      <w:r w:rsidRPr="00F37890">
        <w:rPr>
          <w:rFonts w:ascii="Arial" w:eastAsia="Calibri" w:hAnsi="Arial" w:cs="Arial"/>
          <w:b/>
          <w:bCs/>
        </w:rPr>
        <w:t>201</w:t>
      </w:r>
      <w:r w:rsidR="00C543B9" w:rsidRPr="00F37890">
        <w:rPr>
          <w:rFonts w:ascii="Arial" w:eastAsia="Calibri" w:hAnsi="Arial" w:cs="Arial"/>
          <w:b/>
          <w:bCs/>
        </w:rPr>
        <w:t>9</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984FFB" w:rsidRPr="009A2066" w:rsidRDefault="00D817CD" w:rsidP="009A2066">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Pr="009A2066" w:rsidRDefault="00D817CD" w:rsidP="00C25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F37890" w:rsidRDefault="00F37890" w:rsidP="00C25E11">
      <w:pPr>
        <w:spacing w:after="0"/>
        <w:jc w:val="both"/>
        <w:rPr>
          <w:rFonts w:ascii="Arial" w:eastAsia="Calibri" w:hAnsi="Arial" w:cs="Arial"/>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AC7B2D">
        <w:rPr>
          <w:rFonts w:ascii="Arial" w:eastAsia="Calibri" w:hAnsi="Arial" w:cs="Arial"/>
          <w:b/>
          <w:bCs/>
          <w:iCs/>
        </w:rPr>
        <w:t xml:space="preserve"> </w:t>
      </w:r>
      <w:r w:rsidRPr="00984FFB">
        <w:rPr>
          <w:rFonts w:ascii="Arial" w:eastAsia="Calibri" w:hAnsi="Arial" w:cs="Arial"/>
          <w:b/>
          <w:bCs/>
          <w:iCs/>
        </w:rPr>
        <w:t xml:space="preserve"> §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lastRenderedPageBreak/>
        <w:t>Jeżeli w toku czynności odbioru końcowego zadania zostaną stwierdzone wady nadające się do usunięcia, to Zamawiający zażąda usunięcia wad, wyznaczając odpowiedni termin ich wykonania.</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w:t>
      </w:r>
      <w:r w:rsidR="00EF6C0A">
        <w:rPr>
          <w:rFonts w:ascii="Arial" w:eastAsia="Calibri" w:hAnsi="Arial" w:cs="Arial"/>
          <w:bCs/>
          <w:iCs/>
        </w:rPr>
        <w:t xml:space="preserve"> jest przeprowadzić te badania. </w:t>
      </w:r>
      <w:r>
        <w:rPr>
          <w:rFonts w:ascii="Arial" w:eastAsia="Calibri" w:hAnsi="Arial" w:cs="Arial"/>
          <w:bCs/>
          <w:iCs/>
        </w:rPr>
        <w:t xml:space="preserve">Jeżeli </w:t>
      </w:r>
      <w:r w:rsidR="00EF6C0A">
        <w:rPr>
          <w:rFonts w:ascii="Arial" w:eastAsia="Calibri" w:hAnsi="Arial" w:cs="Arial"/>
          <w:bCs/>
          <w:iCs/>
        </w:rPr>
        <w:t xml:space="preserve">                 </w:t>
      </w:r>
      <w:r>
        <w:rPr>
          <w:rFonts w:ascii="Arial" w:eastAsia="Calibri" w:hAnsi="Arial" w:cs="Arial"/>
          <w:bCs/>
          <w:iCs/>
        </w:rPr>
        <w:t xml:space="preserve">w rezultacie przeprowadzenia badań okaże się, że zastosowane materiały bądź wykonane roboty są niezgodne z umową, to koszty badań dodatkowych obciążają wykonawcę. </w:t>
      </w:r>
      <w:r w:rsidR="00EF6C0A">
        <w:rPr>
          <w:rFonts w:ascii="Arial" w:eastAsia="Calibri" w:hAnsi="Arial" w:cs="Arial"/>
          <w:bCs/>
          <w:iCs/>
        </w:rPr>
        <w:t xml:space="preserve">                </w:t>
      </w:r>
      <w:r>
        <w:rPr>
          <w:rFonts w:ascii="Arial" w:eastAsia="Calibri" w:hAnsi="Arial" w:cs="Arial"/>
          <w:bCs/>
          <w:iCs/>
        </w:rPr>
        <w:t xml:space="preserve">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zobowiązuje się do informowania Za</w:t>
      </w:r>
      <w:r w:rsidR="00881359">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881359">
        <w:rPr>
          <w:rFonts w:ascii="Arial" w:eastAsia="Calibri" w:hAnsi="Arial" w:cs="Arial"/>
        </w:rPr>
        <w:t xml:space="preserve">      </w:t>
      </w:r>
      <w:r>
        <w:rPr>
          <w:rFonts w:ascii="Arial" w:eastAsia="Calibri" w:hAnsi="Arial" w:cs="Arial"/>
        </w:rPr>
        <w:t xml:space="preserve">i uzyskania jego akceptacji co do konieczności wykonania tych robót </w:t>
      </w:r>
      <w:r w:rsidR="00881359">
        <w:rPr>
          <w:rFonts w:ascii="Arial" w:eastAsia="Calibri" w:hAnsi="Arial" w:cs="Arial"/>
        </w:rPr>
        <w:t xml:space="preserve"> </w:t>
      </w:r>
      <w:r>
        <w:rPr>
          <w:rFonts w:ascii="Arial" w:eastAsia="Calibri" w:hAnsi="Arial" w:cs="Arial"/>
        </w:rPr>
        <w:t>w formie wpisu do dziennika budowy (w formie protokołu konieczności).</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lastRenderedPageBreak/>
        <w:t>§ 6 .</w:t>
      </w:r>
    </w:p>
    <w:p w:rsidR="00D817CD" w:rsidRDefault="00D817CD" w:rsidP="00D817CD">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D817CD" w:rsidP="00D817CD">
      <w:pPr>
        <w:spacing w:after="0"/>
        <w:jc w:val="both"/>
        <w:rPr>
          <w:rFonts w:ascii="Arial" w:eastAsia="Calibri" w:hAnsi="Arial" w:cs="Arial"/>
        </w:rPr>
      </w:pPr>
      <w:r>
        <w:rPr>
          <w:rFonts w:ascii="Arial" w:eastAsia="Calibri" w:hAnsi="Arial" w:cs="Arial"/>
        </w:rPr>
        <w:t xml:space="preserve">1. </w:t>
      </w:r>
      <w:r w:rsidR="00A905F5">
        <w:rPr>
          <w:rFonts w:ascii="Arial" w:eastAsia="Calibri" w:hAnsi="Arial" w:cs="Arial"/>
        </w:rPr>
        <w:t>Ze strony zamawiającego nadzór nad realizacją zadań prowadzić będzie inspektor                             ds. inwestycyjno-technicznych.</w:t>
      </w:r>
    </w:p>
    <w:p w:rsidR="00D817CD" w:rsidRDefault="00D817CD" w:rsidP="00D817CD">
      <w:pPr>
        <w:spacing w:after="0"/>
        <w:jc w:val="both"/>
        <w:rPr>
          <w:rFonts w:ascii="Arial" w:eastAsia="Calibri" w:hAnsi="Arial" w:cs="Arial"/>
        </w:rPr>
      </w:pPr>
      <w:r>
        <w:rPr>
          <w:rFonts w:ascii="Arial" w:eastAsia="Calibri" w:hAnsi="Arial" w:cs="Arial"/>
        </w:rPr>
        <w:t>2. Wykonawca ustanawia Kierownika b</w:t>
      </w:r>
      <w:r w:rsidR="00A905F5">
        <w:rPr>
          <w:rFonts w:ascii="Arial" w:eastAsia="Calibri" w:hAnsi="Arial" w:cs="Arial"/>
        </w:rPr>
        <w:t>udowy w osobie Pana …………………………………………..</w:t>
      </w:r>
    </w:p>
    <w:p w:rsidR="00D817CD" w:rsidRDefault="00D817CD" w:rsidP="00D817CD">
      <w:pPr>
        <w:spacing w:after="0"/>
        <w:jc w:val="both"/>
        <w:rPr>
          <w:rFonts w:ascii="Arial" w:eastAsia="Calibri" w:hAnsi="Arial" w:cs="Arial"/>
        </w:rPr>
      </w:pPr>
    </w:p>
    <w:p w:rsidR="00D817CD" w:rsidRDefault="00D817CD" w:rsidP="00C25E11">
      <w:pPr>
        <w:spacing w:after="0"/>
        <w:jc w:val="center"/>
        <w:rPr>
          <w:rFonts w:ascii="Arial" w:eastAsia="Calibri" w:hAnsi="Arial" w:cs="Arial"/>
          <w:b/>
          <w:bCs/>
          <w:i/>
          <w:iCs/>
        </w:rPr>
      </w:pPr>
      <w:r>
        <w:rPr>
          <w:rFonts w:ascii="Arial" w:eastAsia="Calibri" w:hAnsi="Arial" w:cs="Arial"/>
          <w:b/>
          <w:bCs/>
          <w:i/>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lastRenderedPageBreak/>
        <w:t>przedłożone Zamawiającemu umowy o podwykonawstwo, których przedmiotem są dostawy lub usługi,</w:t>
      </w:r>
    </w:p>
    <w:p w:rsidR="00D817CD" w:rsidRDefault="00D817CD" w:rsidP="00C25E11">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 xml:space="preserve">o podwykonawstwo w terminie określonym w ust. 9 Wykonawca, Podwykonawca lub dalszy </w:t>
      </w:r>
      <w:r>
        <w:rPr>
          <w:rFonts w:ascii="Arial" w:eastAsia="Calibri" w:hAnsi="Arial" w:cs="Arial"/>
        </w:rPr>
        <w:lastRenderedPageBreak/>
        <w:t>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w:t>
      </w:r>
      <w:r>
        <w:rPr>
          <w:rFonts w:ascii="Arial" w:eastAsia="Calibri" w:hAnsi="Arial" w:cs="Arial"/>
        </w:rPr>
        <w:lastRenderedPageBreak/>
        <w:t>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w:t>
      </w:r>
      <w:r w:rsidR="00A905F5">
        <w:rPr>
          <w:rFonts w:ascii="Arial" w:eastAsia="Calibri" w:hAnsi="Arial" w:cs="Arial"/>
        </w:rPr>
        <w:t xml:space="preserve"> </w:t>
      </w:r>
      <w:r w:rsidRPr="005470E1">
        <w:rPr>
          <w:rFonts w:ascii="Arial" w:eastAsia="Calibri" w:hAnsi="Arial" w:cs="Arial"/>
        </w:rPr>
        <w:t xml:space="preserve"> ma prawo żądać okazania ww. dokumentów od Wykonawcy oraz wykonania przez niego badań jakościowo-ilościowych stosowanych materiałów i wyrobów budowlanych.</w:t>
      </w:r>
    </w:p>
    <w:p w:rsidR="00A905F5" w:rsidRDefault="00A905F5"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AB1E1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C811D6">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C811D6">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051CBF">
      <w:pPr>
        <w:spacing w:after="0"/>
        <w:rPr>
          <w:rFonts w:ascii="Arial" w:eastAsia="Calibri" w:hAnsi="Arial" w:cs="Arial"/>
          <w:b/>
          <w:bCs/>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A905F5">
        <w:rPr>
          <w:rFonts w:ascii="Arial" w:eastAsia="Calibri" w:hAnsi="Arial" w:cs="Arial"/>
          <w:b/>
        </w:rPr>
        <w:t>5</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Pr="00662030" w:rsidRDefault="00D817CD" w:rsidP="00AB1E11">
      <w:pPr>
        <w:widowControl w:val="0"/>
        <w:numPr>
          <w:ilvl w:val="0"/>
          <w:numId w:val="68"/>
        </w:numPr>
        <w:suppressAutoHyphens/>
        <w:autoSpaceDE w:val="0"/>
        <w:autoSpaceDN w:val="0"/>
        <w:spacing w:after="0"/>
        <w:ind w:left="709"/>
        <w:jc w:val="both"/>
        <w:textAlignment w:val="baseline"/>
        <w:rPr>
          <w:rFonts w:ascii="Arial" w:hAnsi="Arial" w:cs="Arial"/>
        </w:rPr>
      </w:pPr>
      <w:r w:rsidRPr="00662030">
        <w:rPr>
          <w:rFonts w:ascii="Arial" w:hAnsi="Arial" w:cs="Arial"/>
        </w:rPr>
        <w:t>Rozliczenie końcowe inwestycji nastąpi</w:t>
      </w:r>
      <w:r w:rsidR="00662030" w:rsidRPr="00662030">
        <w:rPr>
          <w:rFonts w:ascii="Arial" w:hAnsi="Arial" w:cs="Arial"/>
        </w:rPr>
        <w:t xml:space="preserve"> po dokonaniu odbioru końcowego</w:t>
      </w:r>
      <w:r w:rsidRPr="00662030">
        <w:rPr>
          <w:rFonts w:ascii="Arial" w:hAnsi="Arial" w:cs="Arial"/>
        </w:rPr>
        <w:t xml:space="preserve"> robót z udziałem     Wykonawcy i Zamawiającego</w:t>
      </w:r>
      <w:r w:rsidR="00D11D1E" w:rsidRPr="00662030">
        <w:rPr>
          <w:rFonts w:ascii="Arial" w:hAnsi="Arial" w:cs="Arial"/>
        </w:rPr>
        <w:t xml:space="preserve"> przy czym </w:t>
      </w:r>
      <w:r w:rsidRPr="00662030">
        <w:rPr>
          <w:rFonts w:ascii="Arial" w:hAnsi="Arial" w:cs="Arial"/>
        </w:rPr>
        <w:t>Wykonaw</w:t>
      </w:r>
      <w:r w:rsidR="00D11D1E" w:rsidRPr="00662030">
        <w:rPr>
          <w:rFonts w:ascii="Arial" w:hAnsi="Arial" w:cs="Arial"/>
        </w:rPr>
        <w:t>ca może wystawić jedynie jedną fakturę</w:t>
      </w:r>
      <w:r w:rsidRPr="00662030">
        <w:rPr>
          <w:rFonts w:ascii="Arial" w:hAnsi="Arial" w:cs="Arial"/>
        </w:rPr>
        <w:t xml:space="preserve"> </w:t>
      </w:r>
      <w:r w:rsidRPr="00662030">
        <w:rPr>
          <w:rFonts w:ascii="Arial" w:hAnsi="Arial" w:cs="Arial"/>
        </w:rPr>
        <w:lastRenderedPageBreak/>
        <w:t xml:space="preserve">przez cały okres związania umową. </w:t>
      </w:r>
    </w:p>
    <w:p w:rsidR="00D817CD" w:rsidRDefault="001229D9" w:rsidP="00AB1E11">
      <w:pPr>
        <w:numPr>
          <w:ilvl w:val="0"/>
          <w:numId w:val="68"/>
        </w:numPr>
        <w:tabs>
          <w:tab w:val="left" w:pos="426"/>
          <w:tab w:val="left" w:pos="709"/>
        </w:tabs>
        <w:suppressAutoHyphens/>
        <w:autoSpaceDN w:val="0"/>
        <w:spacing w:after="0"/>
        <w:ind w:left="709"/>
        <w:jc w:val="both"/>
        <w:textAlignment w:val="baseline"/>
        <w:rPr>
          <w:rFonts w:ascii="Arial" w:eastAsia="Calibri" w:hAnsi="Arial" w:cs="Arial"/>
        </w:rPr>
      </w:pPr>
      <w:r>
        <w:rPr>
          <w:rFonts w:ascii="Arial" w:eastAsia="Calibri" w:hAnsi="Arial" w:cs="Arial"/>
        </w:rPr>
        <w:t xml:space="preserve">Do </w:t>
      </w:r>
      <w:r w:rsidR="00D817CD">
        <w:rPr>
          <w:rFonts w:ascii="Arial" w:eastAsia="Calibri" w:hAnsi="Arial" w:cs="Arial"/>
        </w:rPr>
        <w:t xml:space="preserve">odbioru końcowego Wykonawca przedstawi Zamawiającemu dokumentację  powykonawczą, zawierającą certyfikaty i deklaracje zgodności wbudowanych materiałów. </w:t>
      </w:r>
    </w:p>
    <w:p w:rsidR="00C811D6" w:rsidRDefault="00D817CD" w:rsidP="00AB1E11">
      <w:pPr>
        <w:numPr>
          <w:ilvl w:val="0"/>
          <w:numId w:val="68"/>
        </w:numPr>
        <w:tabs>
          <w:tab w:val="left" w:pos="426"/>
        </w:tabs>
        <w:suppressAutoHyphens/>
        <w:autoSpaceDN w:val="0"/>
        <w:spacing w:after="0"/>
        <w:ind w:left="709"/>
        <w:jc w:val="both"/>
        <w:textAlignment w:val="baseline"/>
        <w:rPr>
          <w:rFonts w:ascii="Arial" w:eastAsia="Calibri" w:hAnsi="Arial" w:cs="Arial"/>
        </w:rPr>
      </w:pPr>
      <w:r>
        <w:rPr>
          <w:rFonts w:ascii="Arial" w:hAnsi="Arial" w:cs="Arial"/>
          <w:lang w:eastAsia="ar-SA"/>
        </w:rPr>
        <w:t>Termin płatności faktur</w:t>
      </w:r>
      <w:r w:rsidR="00F3739D">
        <w:rPr>
          <w:rFonts w:ascii="Arial" w:hAnsi="Arial" w:cs="Arial"/>
          <w:lang w:eastAsia="ar-SA"/>
        </w:rPr>
        <w:t>y</w:t>
      </w:r>
      <w:r>
        <w:rPr>
          <w:rFonts w:ascii="Arial" w:hAnsi="Arial" w:cs="Arial"/>
          <w:lang w:eastAsia="ar-SA"/>
        </w:rPr>
        <w:t xml:space="preserve">, o </w:t>
      </w:r>
      <w:r w:rsidR="00F3739D">
        <w:rPr>
          <w:rFonts w:ascii="Arial" w:hAnsi="Arial" w:cs="Arial"/>
          <w:lang w:eastAsia="ar-SA"/>
        </w:rPr>
        <w:t xml:space="preserve">której mowa </w:t>
      </w:r>
      <w:r w:rsidR="00DC43E8">
        <w:rPr>
          <w:rFonts w:ascii="Arial" w:hAnsi="Arial" w:cs="Arial"/>
          <w:lang w:eastAsia="ar-SA"/>
        </w:rPr>
        <w:t>w ust. 2 wynosi – 30</w:t>
      </w:r>
      <w:r>
        <w:rPr>
          <w:rFonts w:ascii="Arial" w:hAnsi="Arial" w:cs="Arial"/>
          <w:lang w:eastAsia="ar-SA"/>
        </w:rPr>
        <w:t xml:space="preserve"> dni od dnia złożenia</w:t>
      </w:r>
      <w:r>
        <w:rPr>
          <w:rFonts w:ascii="Arial" w:eastAsia="Calibri" w:hAnsi="Arial" w:cs="Arial"/>
        </w:rPr>
        <w:t xml:space="preserve">      prawidłowo wystawionej faktury VAT.</w:t>
      </w:r>
      <w:r w:rsidR="00662030">
        <w:rPr>
          <w:rFonts w:ascii="Arial" w:eastAsia="Calibri" w:hAnsi="Arial" w:cs="Arial"/>
        </w:rPr>
        <w:t xml:space="preserve"> </w:t>
      </w:r>
    </w:p>
    <w:p w:rsidR="001229D9" w:rsidRDefault="00662030" w:rsidP="00051CBF">
      <w:pPr>
        <w:numPr>
          <w:ilvl w:val="0"/>
          <w:numId w:val="68"/>
        </w:numPr>
        <w:tabs>
          <w:tab w:val="left" w:pos="709"/>
        </w:tabs>
        <w:suppressAutoHyphens/>
        <w:autoSpaceDN w:val="0"/>
        <w:spacing w:after="0"/>
        <w:ind w:left="567" w:hanging="283"/>
        <w:jc w:val="both"/>
        <w:textAlignment w:val="baseline"/>
        <w:rPr>
          <w:rFonts w:ascii="Arial" w:eastAsia="Calibri" w:hAnsi="Arial" w:cs="Arial"/>
        </w:rPr>
      </w:pPr>
      <w:r>
        <w:rPr>
          <w:rFonts w:ascii="Arial" w:eastAsia="Calibri" w:hAnsi="Arial" w:cs="Arial"/>
        </w:rPr>
        <w:t xml:space="preserve"> </w:t>
      </w:r>
      <w:r w:rsidR="001229D9">
        <w:rPr>
          <w:rFonts w:ascii="Arial" w:eastAsia="Calibri" w:hAnsi="Arial" w:cs="Arial"/>
        </w:rPr>
        <w:t>W wys</w:t>
      </w:r>
      <w:r w:rsidR="00F3739D">
        <w:rPr>
          <w:rFonts w:ascii="Arial" w:eastAsia="Calibri" w:hAnsi="Arial" w:cs="Arial"/>
        </w:rPr>
        <w:t>tawionej fakturze winien się znaleźć następujący zapis</w:t>
      </w:r>
      <w:r w:rsidR="001229D9">
        <w:rPr>
          <w:rFonts w:ascii="Arial" w:eastAsia="Calibri" w:hAnsi="Arial" w:cs="Arial"/>
        </w:rPr>
        <w:t xml:space="preserve">: </w:t>
      </w:r>
      <w:r w:rsidR="00F3739D">
        <w:rPr>
          <w:rFonts w:ascii="Arial" w:eastAsia="Calibri" w:hAnsi="Arial" w:cs="Arial"/>
        </w:rPr>
        <w:t>„</w:t>
      </w:r>
      <w:r w:rsidR="001229D9">
        <w:rPr>
          <w:rFonts w:ascii="Arial" w:eastAsia="Calibri" w:hAnsi="Arial" w:cs="Arial"/>
        </w:rPr>
        <w:t xml:space="preserve">Nabywca - Gmina Iława, </w:t>
      </w:r>
      <w:r w:rsidR="00F3739D">
        <w:rPr>
          <w:rFonts w:ascii="Arial" w:eastAsia="Calibri" w:hAnsi="Arial" w:cs="Arial"/>
        </w:rPr>
        <w:t xml:space="preserve">             </w:t>
      </w:r>
      <w:r>
        <w:rPr>
          <w:rFonts w:ascii="Arial" w:eastAsia="Calibri" w:hAnsi="Arial" w:cs="Arial"/>
        </w:rPr>
        <w:t xml:space="preserve"> </w:t>
      </w:r>
      <w:r w:rsidR="00051CBF">
        <w:rPr>
          <w:rFonts w:ascii="Arial" w:eastAsia="Calibri" w:hAnsi="Arial" w:cs="Arial"/>
        </w:rPr>
        <w:t xml:space="preserve"> </w:t>
      </w:r>
      <w:r w:rsidR="001229D9">
        <w:rPr>
          <w:rFonts w:ascii="Arial" w:eastAsia="Calibri" w:hAnsi="Arial" w:cs="Arial"/>
        </w:rPr>
        <w:t>ul. gen. Wł. Andersa 2A, 14-200 Iława, NIP: 744-16-60-841, Odbiorca - Urząd Gminy w Iławie, ul. gen</w:t>
      </w:r>
      <w:r w:rsidR="00F3739D">
        <w:rPr>
          <w:rFonts w:ascii="Arial" w:eastAsia="Calibri" w:hAnsi="Arial" w:cs="Arial"/>
        </w:rPr>
        <w:t>. Wł. Andersa 2A, 14-200 Iława”.</w:t>
      </w:r>
    </w:p>
    <w:p w:rsidR="001229D9" w:rsidRPr="00C811D6" w:rsidRDefault="001229D9" w:rsidP="001229D9">
      <w:pPr>
        <w:tabs>
          <w:tab w:val="left" w:pos="426"/>
        </w:tabs>
        <w:suppressAutoHyphens/>
        <w:autoSpaceDN w:val="0"/>
        <w:spacing w:after="0"/>
        <w:jc w:val="both"/>
        <w:textAlignment w:val="baseline"/>
        <w:rPr>
          <w:rFonts w:ascii="Arial" w:eastAsia="Calibri" w:hAnsi="Arial" w:cs="Arial"/>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AB1E11">
      <w:pPr>
        <w:numPr>
          <w:ilvl w:val="0"/>
          <w:numId w:val="82"/>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U. z 2018 r., poz. 917 z późn. zm.) </w:t>
      </w:r>
      <w:r w:rsidRPr="007E7DFD">
        <w:rPr>
          <w:rFonts w:ascii="Arial" w:eastAsia="Calibri" w:hAnsi="Arial" w:cs="Arial"/>
        </w:rPr>
        <w:t xml:space="preserve">osoby wykonujące następujące czynności w zakresie realizacji zamówienia polegające na bezpośrednim fizycznym wykonywaniu prac: </w:t>
      </w:r>
      <w:r w:rsidR="00B01D87" w:rsidRPr="00B01D87">
        <w:rPr>
          <w:rFonts w:ascii="Arial" w:eastAsia="Calibri" w:hAnsi="Arial" w:cs="Arial"/>
        </w:rPr>
        <w:t>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5629A" w:rsidRPr="00051CBF" w:rsidRDefault="00D817CD" w:rsidP="00051CBF">
      <w:pPr>
        <w:numPr>
          <w:ilvl w:val="0"/>
          <w:numId w:val="82"/>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lastRenderedPageBreak/>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sidR="00051CBF">
        <w:rPr>
          <w:rFonts w:ascii="Arial" w:eastAsia="Calibri" w:hAnsi="Arial" w:cs="Arial"/>
        </w:rPr>
        <w:t> </w:t>
      </w:r>
      <w:r>
        <w:rPr>
          <w:rFonts w:ascii="Arial" w:eastAsia="Calibri" w:hAnsi="Arial" w:cs="Arial"/>
        </w:rPr>
        <w:t>000</w:t>
      </w:r>
      <w:r w:rsidR="00051CBF">
        <w:rPr>
          <w:rFonts w:ascii="Arial" w:eastAsia="Calibri" w:hAnsi="Arial" w:cs="Arial"/>
        </w:rPr>
        <w:t>,00</w:t>
      </w:r>
      <w:r>
        <w:rPr>
          <w:rFonts w:ascii="Arial" w:eastAsia="Calibri" w:hAnsi="Arial" w:cs="Arial"/>
        </w:rPr>
        <w:t xml:space="preserve"> zł za każdy niezgłoszony podmiot.</w:t>
      </w:r>
    </w:p>
    <w:p w:rsidR="00DF2D8D" w:rsidRDefault="00DF2D8D" w:rsidP="00371F8A">
      <w:pPr>
        <w:spacing w:after="0"/>
        <w:jc w:val="both"/>
        <w:rPr>
          <w:rFonts w:ascii="Arial" w:eastAsia="Calibri" w:hAnsi="Arial" w:cs="Arial"/>
        </w:rPr>
      </w:pP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371F8A">
      <w:pPr>
        <w:spacing w:after="0"/>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371F8A">
      <w:pPr>
        <w:spacing w:after="0"/>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DF2D8D" w:rsidRDefault="00DF2D8D" w:rsidP="00371F8A">
      <w:pPr>
        <w:spacing w:after="0"/>
        <w:jc w:val="both"/>
        <w:rPr>
          <w:rFonts w:ascii="Arial" w:eastAsia="Calibri" w:hAnsi="Arial" w:cs="Arial"/>
        </w:rPr>
      </w:pPr>
    </w:p>
    <w:p w:rsidR="00D817CD" w:rsidRDefault="00D817CD" w:rsidP="00371F8A">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D817CD" w:rsidRDefault="00D817CD" w:rsidP="00D817CD">
      <w:pPr>
        <w:spacing w:after="0"/>
        <w:jc w:val="both"/>
        <w:rPr>
          <w:rFonts w:ascii="Arial" w:eastAsia="Calibri" w:hAnsi="Arial" w:cs="Arial"/>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371F8A">
      <w:pPr>
        <w:numPr>
          <w:ilvl w:val="6"/>
          <w:numId w:val="83"/>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371F8A">
      <w:pPr>
        <w:numPr>
          <w:ilvl w:val="1"/>
          <w:numId w:val="84"/>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lastRenderedPageBreak/>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703966">
      <w:pPr>
        <w:numPr>
          <w:ilvl w:val="1"/>
          <w:numId w:val="85"/>
        </w:numPr>
        <w:spacing w:after="0"/>
        <w:ind w:hanging="513"/>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371F8A">
      <w:pPr>
        <w:numPr>
          <w:ilvl w:val="1"/>
          <w:numId w:val="85"/>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 xml:space="preserve">W takiej sytuacji zapisy § 8 mają zastosowanie. Jeżeli w trakcie realizacji umowy wykonawca zgłosi wykonywanie części lub całości  prac przez Podwykonawcę, który nie został wcześnie </w:t>
      </w:r>
      <w:r>
        <w:rPr>
          <w:rFonts w:ascii="Arial" w:hAnsi="Arial" w:cs="Arial"/>
          <w:lang w:eastAsia="ar-SA"/>
        </w:rPr>
        <w:lastRenderedPageBreak/>
        <w:t>wykazany w jego ofercie umowa ulegnie zmianie w zakresie podwykonawstwa. W takiej sytuacji zapisy § 8  umowy mają zastosowanie.</w:t>
      </w:r>
    </w:p>
    <w:p w:rsidR="00703966" w:rsidRPr="00A472DD" w:rsidRDefault="00703966" w:rsidP="00703966">
      <w:pPr>
        <w:pStyle w:val="Akapitzlist"/>
        <w:numPr>
          <w:ilvl w:val="0"/>
          <w:numId w:val="88"/>
        </w:numPr>
        <w:tabs>
          <w:tab w:val="left" w:pos="993"/>
        </w:tabs>
        <w:spacing w:after="0"/>
        <w:ind w:hanging="11"/>
        <w:jc w:val="both"/>
      </w:pPr>
      <w:r w:rsidRPr="00520D23">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Default="00703966" w:rsidP="00703966">
      <w:pPr>
        <w:numPr>
          <w:ilvl w:val="0"/>
          <w:numId w:val="89"/>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D817CD" w:rsidRDefault="00D817CD" w:rsidP="00371F8A">
      <w:pPr>
        <w:numPr>
          <w:ilvl w:val="0"/>
          <w:numId w:val="85"/>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703966" w:rsidRPr="00DF2D8D" w:rsidRDefault="00D817CD" w:rsidP="00DF2D8D">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Zamawiający przejmuje od Wykonawcy teren pod swój dozór.</w:t>
      </w:r>
    </w:p>
    <w:p w:rsidR="00B01D87" w:rsidRPr="00DF2D8D" w:rsidRDefault="00D817CD" w:rsidP="00DF2D8D">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 xml:space="preserve">drogę postępowania pojednawczego (unormowanego w zapisach art. 184 – art. 186 k.p.c.), którego celem jest ugodowe załatwienie sporu przed sądem - </w:t>
      </w:r>
      <w:r w:rsidR="00DF2D8D">
        <w:rPr>
          <w:rFonts w:ascii="Arial" w:eastAsia="Calibri" w:hAnsi="Arial" w:cs="Arial"/>
        </w:rPr>
        <w:t xml:space="preserve">                 </w:t>
      </w:r>
      <w:r>
        <w:rPr>
          <w:rFonts w:ascii="Arial" w:eastAsia="Calibri" w:hAnsi="Arial" w:cs="Arial"/>
        </w:rPr>
        <w:t>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DF2D8D" w:rsidRDefault="00D817CD" w:rsidP="00DF2D8D">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w:t>
      </w:r>
      <w:bookmarkStart w:id="3" w:name="_GoBack"/>
      <w:bookmarkEnd w:id="3"/>
      <w:r w:rsidR="00B01D87">
        <w:rPr>
          <w:rFonts w:ascii="Arial" w:eastAsia="Calibri" w:hAnsi="Arial" w:cs="Arial"/>
        </w:rPr>
        <w:t>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D8" w:rsidRDefault="009F1BD8" w:rsidP="00C02E75">
      <w:pPr>
        <w:spacing w:after="0" w:line="240" w:lineRule="auto"/>
      </w:pPr>
      <w:r>
        <w:separator/>
      </w:r>
    </w:p>
  </w:endnote>
  <w:endnote w:type="continuationSeparator" w:id="0">
    <w:p w:rsidR="009F1BD8" w:rsidRDefault="009F1BD8"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9F1BD8" w:rsidRDefault="009F1BD8">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5A16A9">
              <w:rPr>
                <w:b/>
                <w:bCs/>
                <w:noProof/>
                <w:sz w:val="20"/>
                <w:szCs w:val="20"/>
              </w:rPr>
              <w:t>35</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5A16A9">
              <w:rPr>
                <w:b/>
                <w:bCs/>
                <w:noProof/>
                <w:sz w:val="20"/>
                <w:szCs w:val="20"/>
              </w:rPr>
              <w:t>35</w:t>
            </w:r>
            <w:r w:rsidRPr="00E9338E">
              <w:rPr>
                <w:b/>
                <w:bCs/>
                <w:sz w:val="20"/>
                <w:szCs w:val="20"/>
              </w:rPr>
              <w:fldChar w:fldCharType="end"/>
            </w:r>
          </w:p>
        </w:sdtContent>
      </w:sdt>
    </w:sdtContent>
  </w:sdt>
  <w:p w:rsidR="009F1BD8" w:rsidRDefault="009F1B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D8" w:rsidRDefault="009F1BD8" w:rsidP="00C02E75">
      <w:pPr>
        <w:spacing w:after="0" w:line="240" w:lineRule="auto"/>
      </w:pPr>
      <w:r>
        <w:separator/>
      </w:r>
    </w:p>
  </w:footnote>
  <w:footnote w:type="continuationSeparator" w:id="0">
    <w:p w:rsidR="009F1BD8" w:rsidRDefault="009F1BD8"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D8" w:rsidRPr="002C51D8" w:rsidRDefault="009F1BD8"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1"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4"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2"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5"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6"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8"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6A60C5"/>
    <w:multiLevelType w:val="hybridMultilevel"/>
    <w:tmpl w:val="18862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9"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56E1EAE"/>
    <w:multiLevelType w:val="hybridMultilevel"/>
    <w:tmpl w:val="241CA4F4"/>
    <w:lvl w:ilvl="0" w:tplc="CFF68C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6"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4"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6"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9"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2"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3"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8"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9"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6"/>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50"/>
  </w:num>
  <w:num w:numId="6">
    <w:abstractNumId w:val="37"/>
  </w:num>
  <w:num w:numId="7">
    <w:abstractNumId w:val="78"/>
  </w:num>
  <w:num w:numId="8">
    <w:abstractNumId w:val="21"/>
  </w:num>
  <w:num w:numId="9">
    <w:abstractNumId w:val="31"/>
  </w:num>
  <w:num w:numId="10">
    <w:abstractNumId w:val="9"/>
  </w:num>
  <w:num w:numId="11">
    <w:abstractNumId w:val="67"/>
  </w:num>
  <w:num w:numId="12">
    <w:abstractNumId w:val="4"/>
  </w:num>
  <w:num w:numId="13">
    <w:abstractNumId w:val="5"/>
  </w:num>
  <w:num w:numId="14">
    <w:abstractNumId w:val="65"/>
  </w:num>
  <w:num w:numId="15">
    <w:abstractNumId w:val="41"/>
  </w:num>
  <w:num w:numId="16">
    <w:abstractNumId w:val="58"/>
  </w:num>
  <w:num w:numId="17">
    <w:abstractNumId w:val="87"/>
  </w:num>
  <w:num w:numId="18">
    <w:abstractNumId w:val="20"/>
  </w:num>
  <w:num w:numId="19">
    <w:abstractNumId w:val="81"/>
  </w:num>
  <w:num w:numId="20">
    <w:abstractNumId w:val="57"/>
  </w:num>
  <w:num w:numId="21">
    <w:abstractNumId w:val="85"/>
  </w:num>
  <w:num w:numId="22">
    <w:abstractNumId w:val="43"/>
  </w:num>
  <w:num w:numId="23">
    <w:abstractNumId w:val="68"/>
  </w:num>
  <w:num w:numId="24">
    <w:abstractNumId w:val="69"/>
  </w:num>
  <w:num w:numId="25">
    <w:abstractNumId w:val="60"/>
  </w:num>
  <w:num w:numId="26">
    <w:abstractNumId w:val="93"/>
  </w:num>
  <w:num w:numId="27">
    <w:abstractNumId w:val="15"/>
  </w:num>
  <w:num w:numId="28">
    <w:abstractNumId w:val="39"/>
  </w:num>
  <w:num w:numId="29">
    <w:abstractNumId w:val="47"/>
  </w:num>
  <w:num w:numId="30">
    <w:abstractNumId w:val="27"/>
  </w:num>
  <w:num w:numId="31">
    <w:abstractNumId w:val="73"/>
  </w:num>
  <w:num w:numId="32">
    <w:abstractNumId w:val="84"/>
  </w:num>
  <w:num w:numId="33">
    <w:abstractNumId w:val="72"/>
  </w:num>
  <w:num w:numId="34">
    <w:abstractNumId w:val="28"/>
  </w:num>
  <w:num w:numId="35">
    <w:abstractNumId w:val="91"/>
  </w:num>
  <w:num w:numId="36">
    <w:abstractNumId w:val="86"/>
  </w:num>
  <w:num w:numId="37">
    <w:abstractNumId w:val="71"/>
  </w:num>
  <w:num w:numId="38">
    <w:abstractNumId w:val="23"/>
  </w:num>
  <w:num w:numId="39">
    <w:abstractNumId w:val="80"/>
  </w:num>
  <w:num w:numId="40">
    <w:abstractNumId w:val="89"/>
  </w:num>
  <w:num w:numId="41">
    <w:abstractNumId w:val="66"/>
  </w:num>
  <w:num w:numId="42">
    <w:abstractNumId w:val="8"/>
  </w:num>
  <w:num w:numId="43">
    <w:abstractNumId w:val="88"/>
  </w:num>
  <w:num w:numId="44">
    <w:abstractNumId w:val="25"/>
  </w:num>
  <w:num w:numId="45">
    <w:abstractNumId w:val="51"/>
  </w:num>
  <w:num w:numId="46">
    <w:abstractNumId w:val="12"/>
  </w:num>
  <w:num w:numId="47">
    <w:abstractNumId w:val="42"/>
  </w:num>
  <w:num w:numId="48">
    <w:abstractNumId w:val="18"/>
  </w:num>
  <w:num w:numId="49">
    <w:abstractNumId w:val="49"/>
  </w:num>
  <w:num w:numId="50">
    <w:abstractNumId w:val="54"/>
  </w:num>
  <w:num w:numId="51">
    <w:abstractNumId w:val="82"/>
  </w:num>
  <w:num w:numId="52">
    <w:abstractNumId w:val="30"/>
  </w:num>
  <w:num w:numId="53">
    <w:abstractNumId w:val="14"/>
  </w:num>
  <w:num w:numId="54">
    <w:abstractNumId w:val="48"/>
  </w:num>
  <w:num w:numId="55">
    <w:abstractNumId w:val="83"/>
  </w:num>
  <w:num w:numId="56">
    <w:abstractNumId w:val="90"/>
  </w:num>
  <w:num w:numId="57">
    <w:abstractNumId w:val="62"/>
  </w:num>
  <w:num w:numId="58">
    <w:abstractNumId w:val="32"/>
  </w:num>
  <w:num w:numId="59">
    <w:abstractNumId w:val="36"/>
  </w:num>
  <w:num w:numId="60">
    <w:abstractNumId w:val="38"/>
  </w:num>
  <w:num w:numId="61">
    <w:abstractNumId w:val="75"/>
  </w:num>
  <w:num w:numId="62">
    <w:abstractNumId w:val="26"/>
  </w:num>
  <w:num w:numId="63">
    <w:abstractNumId w:val="29"/>
  </w:num>
  <w:num w:numId="64">
    <w:abstractNumId w:val="11"/>
  </w:num>
  <w:num w:numId="65">
    <w:abstractNumId w:val="74"/>
  </w:num>
  <w:num w:numId="66">
    <w:abstractNumId w:val="34"/>
  </w:num>
  <w:num w:numId="67">
    <w:abstractNumId w:val="44"/>
  </w:num>
  <w:num w:numId="68">
    <w:abstractNumId w:val="92"/>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40"/>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56"/>
  </w:num>
  <w:num w:numId="77">
    <w:abstractNumId w:val="24"/>
  </w:num>
  <w:num w:numId="78">
    <w:abstractNumId w:val="19"/>
  </w:num>
  <w:num w:numId="79">
    <w:abstractNumId w:val="35"/>
  </w:num>
  <w:num w:numId="80">
    <w:abstractNumId w:val="64"/>
  </w:num>
  <w:num w:numId="81">
    <w:abstractNumId w:val="79"/>
  </w:num>
  <w:num w:numId="82">
    <w:abstractNumId w:val="7"/>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num>
  <w:num w:numId="89">
    <w:abstractNumId w:val="77"/>
  </w:num>
  <w:num w:numId="90">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23777"/>
    <w:rsid w:val="00030A23"/>
    <w:rsid w:val="00032EEF"/>
    <w:rsid w:val="000337E3"/>
    <w:rsid w:val="0003428E"/>
    <w:rsid w:val="0003571D"/>
    <w:rsid w:val="00035E75"/>
    <w:rsid w:val="00042907"/>
    <w:rsid w:val="00050B20"/>
    <w:rsid w:val="00051CBF"/>
    <w:rsid w:val="00092636"/>
    <w:rsid w:val="00093298"/>
    <w:rsid w:val="00096D85"/>
    <w:rsid w:val="000A21AF"/>
    <w:rsid w:val="000A3E44"/>
    <w:rsid w:val="000A4540"/>
    <w:rsid w:val="000A5948"/>
    <w:rsid w:val="000A5E59"/>
    <w:rsid w:val="000A69A7"/>
    <w:rsid w:val="000B095F"/>
    <w:rsid w:val="000B28DB"/>
    <w:rsid w:val="000B7ACD"/>
    <w:rsid w:val="000C3497"/>
    <w:rsid w:val="000D16A5"/>
    <w:rsid w:val="000D4C6E"/>
    <w:rsid w:val="000D6C84"/>
    <w:rsid w:val="000E3780"/>
    <w:rsid w:val="000E49C6"/>
    <w:rsid w:val="000F16AB"/>
    <w:rsid w:val="000F613A"/>
    <w:rsid w:val="00103A48"/>
    <w:rsid w:val="00112539"/>
    <w:rsid w:val="00113DB1"/>
    <w:rsid w:val="001229D9"/>
    <w:rsid w:val="00126427"/>
    <w:rsid w:val="001330B7"/>
    <w:rsid w:val="001360E4"/>
    <w:rsid w:val="00137D12"/>
    <w:rsid w:val="0014143D"/>
    <w:rsid w:val="00142940"/>
    <w:rsid w:val="00144624"/>
    <w:rsid w:val="0017216F"/>
    <w:rsid w:val="00191C0A"/>
    <w:rsid w:val="00193FB4"/>
    <w:rsid w:val="001964B8"/>
    <w:rsid w:val="001974D8"/>
    <w:rsid w:val="001A13EE"/>
    <w:rsid w:val="001A7F22"/>
    <w:rsid w:val="001B2158"/>
    <w:rsid w:val="001B2C15"/>
    <w:rsid w:val="001B6281"/>
    <w:rsid w:val="001B7B9D"/>
    <w:rsid w:val="001C0966"/>
    <w:rsid w:val="001C3E04"/>
    <w:rsid w:val="001C5CAA"/>
    <w:rsid w:val="001D548C"/>
    <w:rsid w:val="001E07F9"/>
    <w:rsid w:val="001E4829"/>
    <w:rsid w:val="001F1E3C"/>
    <w:rsid w:val="001F20A9"/>
    <w:rsid w:val="00202025"/>
    <w:rsid w:val="00204DD2"/>
    <w:rsid w:val="00205C05"/>
    <w:rsid w:val="00216A4D"/>
    <w:rsid w:val="002201A4"/>
    <w:rsid w:val="00233F23"/>
    <w:rsid w:val="00240F94"/>
    <w:rsid w:val="002427AA"/>
    <w:rsid w:val="00243AF7"/>
    <w:rsid w:val="00243C4F"/>
    <w:rsid w:val="0024423E"/>
    <w:rsid w:val="00244375"/>
    <w:rsid w:val="00244B01"/>
    <w:rsid w:val="00245109"/>
    <w:rsid w:val="00250DD9"/>
    <w:rsid w:val="00255726"/>
    <w:rsid w:val="00257ECD"/>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3B5D"/>
    <w:rsid w:val="002D4143"/>
    <w:rsid w:val="002D5359"/>
    <w:rsid w:val="00301961"/>
    <w:rsid w:val="0030659B"/>
    <w:rsid w:val="00310987"/>
    <w:rsid w:val="00310ABD"/>
    <w:rsid w:val="003113E2"/>
    <w:rsid w:val="00327F57"/>
    <w:rsid w:val="00341D53"/>
    <w:rsid w:val="0035276A"/>
    <w:rsid w:val="00360FA9"/>
    <w:rsid w:val="0036451E"/>
    <w:rsid w:val="00366221"/>
    <w:rsid w:val="00366D6D"/>
    <w:rsid w:val="00371F8A"/>
    <w:rsid w:val="003752DF"/>
    <w:rsid w:val="0038257B"/>
    <w:rsid w:val="003A1437"/>
    <w:rsid w:val="003A4FDE"/>
    <w:rsid w:val="003A5EB5"/>
    <w:rsid w:val="003A6611"/>
    <w:rsid w:val="003A6B45"/>
    <w:rsid w:val="003B6437"/>
    <w:rsid w:val="003C1A40"/>
    <w:rsid w:val="003D3080"/>
    <w:rsid w:val="003D613E"/>
    <w:rsid w:val="003D73DC"/>
    <w:rsid w:val="003D76DA"/>
    <w:rsid w:val="003E110B"/>
    <w:rsid w:val="003E5106"/>
    <w:rsid w:val="003E5B42"/>
    <w:rsid w:val="003E644B"/>
    <w:rsid w:val="003F14B2"/>
    <w:rsid w:val="00403AE3"/>
    <w:rsid w:val="004131F8"/>
    <w:rsid w:val="00426631"/>
    <w:rsid w:val="00446BD5"/>
    <w:rsid w:val="00451A35"/>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113A"/>
    <w:rsid w:val="00541F0A"/>
    <w:rsid w:val="00546464"/>
    <w:rsid w:val="0057446F"/>
    <w:rsid w:val="00576BB2"/>
    <w:rsid w:val="00582C70"/>
    <w:rsid w:val="00584148"/>
    <w:rsid w:val="00585DF4"/>
    <w:rsid w:val="005A16A9"/>
    <w:rsid w:val="005A460A"/>
    <w:rsid w:val="005A69F7"/>
    <w:rsid w:val="005A70F3"/>
    <w:rsid w:val="005A77DA"/>
    <w:rsid w:val="005B08E4"/>
    <w:rsid w:val="005C1A3D"/>
    <w:rsid w:val="005C7B6E"/>
    <w:rsid w:val="005D1AA3"/>
    <w:rsid w:val="005D2FC7"/>
    <w:rsid w:val="005F3D63"/>
    <w:rsid w:val="006001AD"/>
    <w:rsid w:val="006036E5"/>
    <w:rsid w:val="006079BF"/>
    <w:rsid w:val="00607B6B"/>
    <w:rsid w:val="00616187"/>
    <w:rsid w:val="00627E6A"/>
    <w:rsid w:val="00634272"/>
    <w:rsid w:val="006532C6"/>
    <w:rsid w:val="00655D7C"/>
    <w:rsid w:val="00655EC4"/>
    <w:rsid w:val="0065629A"/>
    <w:rsid w:val="006562DD"/>
    <w:rsid w:val="00657EBE"/>
    <w:rsid w:val="00661A09"/>
    <w:rsid w:val="00662030"/>
    <w:rsid w:val="00671902"/>
    <w:rsid w:val="0067511B"/>
    <w:rsid w:val="0069438B"/>
    <w:rsid w:val="006A13E5"/>
    <w:rsid w:val="006A56D4"/>
    <w:rsid w:val="006B15DA"/>
    <w:rsid w:val="006B1B34"/>
    <w:rsid w:val="006B5160"/>
    <w:rsid w:val="006B633E"/>
    <w:rsid w:val="006C11C6"/>
    <w:rsid w:val="006C5698"/>
    <w:rsid w:val="006D1EF4"/>
    <w:rsid w:val="006D57B1"/>
    <w:rsid w:val="006D6749"/>
    <w:rsid w:val="006D6A4A"/>
    <w:rsid w:val="006E39B3"/>
    <w:rsid w:val="006E3E1B"/>
    <w:rsid w:val="00703966"/>
    <w:rsid w:val="00705DB3"/>
    <w:rsid w:val="00706BCF"/>
    <w:rsid w:val="007216ED"/>
    <w:rsid w:val="0072610F"/>
    <w:rsid w:val="007357F3"/>
    <w:rsid w:val="0073616D"/>
    <w:rsid w:val="00736AC1"/>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7F4521"/>
    <w:rsid w:val="00801788"/>
    <w:rsid w:val="00802EE8"/>
    <w:rsid w:val="00807353"/>
    <w:rsid w:val="0080765E"/>
    <w:rsid w:val="00810E82"/>
    <w:rsid w:val="00813D58"/>
    <w:rsid w:val="00820222"/>
    <w:rsid w:val="0082307E"/>
    <w:rsid w:val="008239F7"/>
    <w:rsid w:val="0085288C"/>
    <w:rsid w:val="008531C4"/>
    <w:rsid w:val="00854E48"/>
    <w:rsid w:val="00856AE2"/>
    <w:rsid w:val="00860CC7"/>
    <w:rsid w:val="00867B81"/>
    <w:rsid w:val="00867D5F"/>
    <w:rsid w:val="00876A54"/>
    <w:rsid w:val="0088042D"/>
    <w:rsid w:val="00881359"/>
    <w:rsid w:val="00897374"/>
    <w:rsid w:val="008A01BA"/>
    <w:rsid w:val="008A607E"/>
    <w:rsid w:val="008B10D3"/>
    <w:rsid w:val="008B6D24"/>
    <w:rsid w:val="008B7F9C"/>
    <w:rsid w:val="008C4BE3"/>
    <w:rsid w:val="008C5D7D"/>
    <w:rsid w:val="008D79A1"/>
    <w:rsid w:val="008D7F1E"/>
    <w:rsid w:val="008F26A5"/>
    <w:rsid w:val="00902D6E"/>
    <w:rsid w:val="0092059D"/>
    <w:rsid w:val="00924C75"/>
    <w:rsid w:val="0093251E"/>
    <w:rsid w:val="009406EF"/>
    <w:rsid w:val="0094460D"/>
    <w:rsid w:val="009452BF"/>
    <w:rsid w:val="009471F5"/>
    <w:rsid w:val="009522A8"/>
    <w:rsid w:val="009778DC"/>
    <w:rsid w:val="00983E0D"/>
    <w:rsid w:val="00984FFB"/>
    <w:rsid w:val="0099782A"/>
    <w:rsid w:val="009978FB"/>
    <w:rsid w:val="009A01AA"/>
    <w:rsid w:val="009A1409"/>
    <w:rsid w:val="009A2066"/>
    <w:rsid w:val="009A422B"/>
    <w:rsid w:val="009A6B69"/>
    <w:rsid w:val="009B1CA9"/>
    <w:rsid w:val="009B2D67"/>
    <w:rsid w:val="009B52AF"/>
    <w:rsid w:val="009C0894"/>
    <w:rsid w:val="009C190B"/>
    <w:rsid w:val="009C6687"/>
    <w:rsid w:val="009D06A6"/>
    <w:rsid w:val="009E57A1"/>
    <w:rsid w:val="009F1BD8"/>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261"/>
    <w:rsid w:val="00A76A60"/>
    <w:rsid w:val="00A81056"/>
    <w:rsid w:val="00A85E39"/>
    <w:rsid w:val="00A905F5"/>
    <w:rsid w:val="00A934D1"/>
    <w:rsid w:val="00A958CC"/>
    <w:rsid w:val="00AB1E11"/>
    <w:rsid w:val="00AB3E20"/>
    <w:rsid w:val="00AB4A4B"/>
    <w:rsid w:val="00AB7ACE"/>
    <w:rsid w:val="00AC05A2"/>
    <w:rsid w:val="00AC38B1"/>
    <w:rsid w:val="00AC7B2D"/>
    <w:rsid w:val="00AD1410"/>
    <w:rsid w:val="00AE13EA"/>
    <w:rsid w:val="00AE3184"/>
    <w:rsid w:val="00AE618F"/>
    <w:rsid w:val="00AE6CE9"/>
    <w:rsid w:val="00AE6D33"/>
    <w:rsid w:val="00AF01F9"/>
    <w:rsid w:val="00AF4916"/>
    <w:rsid w:val="00AF5214"/>
    <w:rsid w:val="00B01D87"/>
    <w:rsid w:val="00B14F67"/>
    <w:rsid w:val="00B20EB0"/>
    <w:rsid w:val="00B26F3D"/>
    <w:rsid w:val="00B441E6"/>
    <w:rsid w:val="00B44DBB"/>
    <w:rsid w:val="00B47EAA"/>
    <w:rsid w:val="00B517BD"/>
    <w:rsid w:val="00B529B6"/>
    <w:rsid w:val="00B532D2"/>
    <w:rsid w:val="00B5597D"/>
    <w:rsid w:val="00B60A17"/>
    <w:rsid w:val="00B65076"/>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B547D"/>
    <w:rsid w:val="00BB79BC"/>
    <w:rsid w:val="00BC1054"/>
    <w:rsid w:val="00BC3D19"/>
    <w:rsid w:val="00BC79F6"/>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43B9"/>
    <w:rsid w:val="00C5473E"/>
    <w:rsid w:val="00C62DFC"/>
    <w:rsid w:val="00C64AA6"/>
    <w:rsid w:val="00C762DF"/>
    <w:rsid w:val="00C811D6"/>
    <w:rsid w:val="00C81744"/>
    <w:rsid w:val="00C84147"/>
    <w:rsid w:val="00C8424A"/>
    <w:rsid w:val="00C84F73"/>
    <w:rsid w:val="00C95A42"/>
    <w:rsid w:val="00CA04F3"/>
    <w:rsid w:val="00CA75B4"/>
    <w:rsid w:val="00CB6239"/>
    <w:rsid w:val="00CB72F9"/>
    <w:rsid w:val="00CC0783"/>
    <w:rsid w:val="00CC3066"/>
    <w:rsid w:val="00CC48D2"/>
    <w:rsid w:val="00CD746F"/>
    <w:rsid w:val="00CE5409"/>
    <w:rsid w:val="00CE6644"/>
    <w:rsid w:val="00CF0C8D"/>
    <w:rsid w:val="00CF1BDF"/>
    <w:rsid w:val="00CF2AC2"/>
    <w:rsid w:val="00CF4A17"/>
    <w:rsid w:val="00CF78AE"/>
    <w:rsid w:val="00D021B7"/>
    <w:rsid w:val="00D04AE6"/>
    <w:rsid w:val="00D04F55"/>
    <w:rsid w:val="00D11D1E"/>
    <w:rsid w:val="00D12FAA"/>
    <w:rsid w:val="00D17F9B"/>
    <w:rsid w:val="00D2228C"/>
    <w:rsid w:val="00D32A57"/>
    <w:rsid w:val="00D348F9"/>
    <w:rsid w:val="00D35286"/>
    <w:rsid w:val="00D401FA"/>
    <w:rsid w:val="00D43552"/>
    <w:rsid w:val="00D43C6D"/>
    <w:rsid w:val="00D51D86"/>
    <w:rsid w:val="00D579DC"/>
    <w:rsid w:val="00D60B52"/>
    <w:rsid w:val="00D62449"/>
    <w:rsid w:val="00D62BBA"/>
    <w:rsid w:val="00D6407E"/>
    <w:rsid w:val="00D73811"/>
    <w:rsid w:val="00D817CD"/>
    <w:rsid w:val="00D81D91"/>
    <w:rsid w:val="00DA0103"/>
    <w:rsid w:val="00DA45E2"/>
    <w:rsid w:val="00DA5205"/>
    <w:rsid w:val="00DA7A57"/>
    <w:rsid w:val="00DB082A"/>
    <w:rsid w:val="00DB1DE6"/>
    <w:rsid w:val="00DB2D34"/>
    <w:rsid w:val="00DB548C"/>
    <w:rsid w:val="00DC27C8"/>
    <w:rsid w:val="00DC307D"/>
    <w:rsid w:val="00DC43E8"/>
    <w:rsid w:val="00DC4C18"/>
    <w:rsid w:val="00DD10B5"/>
    <w:rsid w:val="00DD36C6"/>
    <w:rsid w:val="00DE0E29"/>
    <w:rsid w:val="00DE1863"/>
    <w:rsid w:val="00DF2D8D"/>
    <w:rsid w:val="00DF64A6"/>
    <w:rsid w:val="00DF6E44"/>
    <w:rsid w:val="00E10DF8"/>
    <w:rsid w:val="00E1576D"/>
    <w:rsid w:val="00E22485"/>
    <w:rsid w:val="00E50FB2"/>
    <w:rsid w:val="00E52758"/>
    <w:rsid w:val="00E65A00"/>
    <w:rsid w:val="00E70300"/>
    <w:rsid w:val="00E71C7C"/>
    <w:rsid w:val="00E75CA6"/>
    <w:rsid w:val="00E81CE3"/>
    <w:rsid w:val="00E9338E"/>
    <w:rsid w:val="00E974E3"/>
    <w:rsid w:val="00EA18AD"/>
    <w:rsid w:val="00EC337F"/>
    <w:rsid w:val="00ED62BD"/>
    <w:rsid w:val="00EE0211"/>
    <w:rsid w:val="00EE4F9C"/>
    <w:rsid w:val="00EE5F63"/>
    <w:rsid w:val="00EF30B4"/>
    <w:rsid w:val="00EF5A14"/>
    <w:rsid w:val="00EF6C0A"/>
    <w:rsid w:val="00F0237C"/>
    <w:rsid w:val="00F056EE"/>
    <w:rsid w:val="00F06DE9"/>
    <w:rsid w:val="00F13AD1"/>
    <w:rsid w:val="00F205AC"/>
    <w:rsid w:val="00F24410"/>
    <w:rsid w:val="00F24E4B"/>
    <w:rsid w:val="00F35E11"/>
    <w:rsid w:val="00F3739D"/>
    <w:rsid w:val="00F37462"/>
    <w:rsid w:val="00F37890"/>
    <w:rsid w:val="00F44DF4"/>
    <w:rsid w:val="00F46E16"/>
    <w:rsid w:val="00F51D28"/>
    <w:rsid w:val="00F52D69"/>
    <w:rsid w:val="00F567A4"/>
    <w:rsid w:val="00F651F2"/>
    <w:rsid w:val="00F65D67"/>
    <w:rsid w:val="00F750B7"/>
    <w:rsid w:val="00F8346C"/>
    <w:rsid w:val="00F90E29"/>
    <w:rsid w:val="00F92D44"/>
    <w:rsid w:val="00F97B89"/>
    <w:rsid w:val="00FB040F"/>
    <w:rsid w:val="00FB0EC0"/>
    <w:rsid w:val="00FB67EE"/>
    <w:rsid w:val="00FC37D9"/>
    <w:rsid w:val="00FC67CE"/>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AE58-A8F3-4942-BE32-89E29F2A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35</Pages>
  <Words>14781</Words>
  <Characters>88689</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49</cp:revision>
  <cp:lastPrinted>2019-07-04T08:21:00Z</cp:lastPrinted>
  <dcterms:created xsi:type="dcterms:W3CDTF">2019-01-18T12:20:00Z</dcterms:created>
  <dcterms:modified xsi:type="dcterms:W3CDTF">2019-07-04T08:31:00Z</dcterms:modified>
</cp:coreProperties>
</file>